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C4514" w14:textId="77777777" w:rsidR="00020DCA" w:rsidRPr="00EF0A3E" w:rsidRDefault="00020DCA" w:rsidP="00282412">
      <w:pPr>
        <w:jc w:val="both"/>
        <w:rPr>
          <w:rFonts w:ascii="Arial" w:hAnsi="Arial" w:cs="Arial"/>
          <w:b/>
          <w:bCs/>
        </w:rPr>
      </w:pPr>
      <w:r w:rsidRPr="00EF0A3E">
        <w:rPr>
          <w:rFonts w:ascii="Arial" w:hAnsi="Arial" w:cs="Arial"/>
          <w:b/>
          <w:bCs/>
        </w:rPr>
        <w:t>RECOMENDACIONES SOBRE VACUNAS CONTRA EL  SARS-COV-2 (COVID_1</w:t>
      </w:r>
      <w:r w:rsidR="002F32D8" w:rsidRPr="00EF0A3E">
        <w:rPr>
          <w:rFonts w:ascii="Arial" w:hAnsi="Arial" w:cs="Arial"/>
          <w:b/>
          <w:bCs/>
        </w:rPr>
        <w:t>9) EN PERSONAS CON ESCLEROSIS MU</w:t>
      </w:r>
      <w:r w:rsidRPr="00EF0A3E">
        <w:rPr>
          <w:rFonts w:ascii="Arial" w:hAnsi="Arial" w:cs="Arial"/>
          <w:b/>
          <w:bCs/>
        </w:rPr>
        <w:t>LTIPLE</w:t>
      </w:r>
    </w:p>
    <w:p w14:paraId="7712E2E9" w14:textId="77777777" w:rsidR="00020DCA" w:rsidRPr="00EF0A3E" w:rsidRDefault="00020DCA" w:rsidP="00282412">
      <w:pPr>
        <w:jc w:val="both"/>
        <w:rPr>
          <w:rFonts w:ascii="Arial" w:hAnsi="Arial" w:cs="Arial"/>
        </w:rPr>
      </w:pPr>
    </w:p>
    <w:p w14:paraId="2A97EBE6" w14:textId="061B229A" w:rsidR="00020DCA" w:rsidRPr="00EF0A3E" w:rsidRDefault="00020DCA" w:rsidP="00282412">
      <w:pPr>
        <w:jc w:val="both"/>
        <w:rPr>
          <w:rFonts w:ascii="Arial" w:hAnsi="Arial" w:cs="Arial"/>
        </w:rPr>
      </w:pPr>
      <w:r w:rsidRPr="00EF0A3E">
        <w:rPr>
          <w:rFonts w:ascii="Arial" w:hAnsi="Arial" w:cs="Arial"/>
        </w:rPr>
        <w:t xml:space="preserve">Estas recomendaciones fueron realizadas por el Grupo de Enfermedades Desmielinizantes de la Sociedad Neurológica Argentina y se trata de una </w:t>
      </w:r>
      <w:r w:rsidR="00EF0A3E" w:rsidRPr="00EF0A3E">
        <w:rPr>
          <w:rFonts w:ascii="Arial" w:hAnsi="Arial" w:cs="Arial"/>
        </w:rPr>
        <w:t>guía general</w:t>
      </w:r>
      <w:r w:rsidRPr="00EF0A3E">
        <w:rPr>
          <w:rFonts w:ascii="Arial" w:hAnsi="Arial" w:cs="Arial"/>
        </w:rPr>
        <w:t>, pero cada caso en parti</w:t>
      </w:r>
      <w:r w:rsidR="005915EE">
        <w:rPr>
          <w:rFonts w:ascii="Arial" w:hAnsi="Arial" w:cs="Arial"/>
        </w:rPr>
        <w:t xml:space="preserve">cular debe ser analizado por su </w:t>
      </w:r>
      <w:r w:rsidRPr="00EF0A3E">
        <w:rPr>
          <w:rFonts w:ascii="Arial" w:hAnsi="Arial" w:cs="Arial"/>
        </w:rPr>
        <w:t xml:space="preserve">médico </w:t>
      </w:r>
      <w:r w:rsidR="005915EE">
        <w:rPr>
          <w:rFonts w:ascii="Arial" w:hAnsi="Arial" w:cs="Arial"/>
        </w:rPr>
        <w:t xml:space="preserve">tratante. </w:t>
      </w:r>
    </w:p>
    <w:p w14:paraId="6C199267" w14:textId="344FF8C0" w:rsidR="00020DCA" w:rsidRPr="00EF0A3E" w:rsidRDefault="00020DCA" w:rsidP="00282412">
      <w:pPr>
        <w:jc w:val="both"/>
        <w:rPr>
          <w:rFonts w:ascii="Arial" w:hAnsi="Arial" w:cs="Arial"/>
        </w:rPr>
      </w:pPr>
      <w:r w:rsidRPr="00EF0A3E">
        <w:rPr>
          <w:rFonts w:ascii="Arial" w:hAnsi="Arial" w:cs="Arial"/>
        </w:rPr>
        <w:t xml:space="preserve">Las vacunas que actualmente fueron aprobadas en </w:t>
      </w:r>
      <w:r w:rsidR="005915EE">
        <w:rPr>
          <w:rFonts w:ascii="Arial" w:hAnsi="Arial" w:cs="Arial"/>
        </w:rPr>
        <w:t xml:space="preserve">la Argentina y </w:t>
      </w:r>
      <w:r w:rsidRPr="00EF0A3E">
        <w:rPr>
          <w:rFonts w:ascii="Arial" w:hAnsi="Arial" w:cs="Arial"/>
        </w:rPr>
        <w:t>el mundo</w:t>
      </w:r>
      <w:r w:rsidR="005915EE">
        <w:rPr>
          <w:rFonts w:ascii="Arial" w:hAnsi="Arial" w:cs="Arial"/>
        </w:rPr>
        <w:t>,</w:t>
      </w:r>
      <w:r w:rsidRPr="00EF0A3E">
        <w:rPr>
          <w:rFonts w:ascii="Arial" w:hAnsi="Arial" w:cs="Arial"/>
        </w:rPr>
        <w:t xml:space="preserve"> y la</w:t>
      </w:r>
      <w:r w:rsidR="005915EE">
        <w:rPr>
          <w:rFonts w:ascii="Arial" w:hAnsi="Arial" w:cs="Arial"/>
        </w:rPr>
        <w:t>s</w:t>
      </w:r>
      <w:r w:rsidRPr="00EF0A3E">
        <w:rPr>
          <w:rFonts w:ascii="Arial" w:hAnsi="Arial" w:cs="Arial"/>
        </w:rPr>
        <w:t xml:space="preserve"> que </w:t>
      </w:r>
      <w:r w:rsidR="005915EE">
        <w:rPr>
          <w:rFonts w:ascii="Arial" w:hAnsi="Arial" w:cs="Arial"/>
        </w:rPr>
        <w:t xml:space="preserve">se serán aprobadas próximamente, </w:t>
      </w:r>
      <w:r w:rsidRPr="00EF0A3E">
        <w:rPr>
          <w:rFonts w:ascii="Arial" w:hAnsi="Arial" w:cs="Arial"/>
        </w:rPr>
        <w:t xml:space="preserve">inducen inmunidad luego de que se haya completado el esquema, pero se desconoce por cuánto tiempo se mantendrá la </w:t>
      </w:r>
      <w:r w:rsidR="00BB46FF" w:rsidRPr="00EF0A3E">
        <w:rPr>
          <w:rFonts w:ascii="Arial" w:hAnsi="Arial" w:cs="Arial"/>
        </w:rPr>
        <w:t>misma (</w:t>
      </w:r>
      <w:r w:rsidRPr="00EF0A3E">
        <w:rPr>
          <w:rFonts w:ascii="Arial" w:hAnsi="Arial" w:cs="Arial"/>
        </w:rPr>
        <w:t>los estudios hasta el momento son limitados y no se sabe si más adel</w:t>
      </w:r>
      <w:r w:rsidR="005915EE">
        <w:rPr>
          <w:rFonts w:ascii="Arial" w:hAnsi="Arial" w:cs="Arial"/>
        </w:rPr>
        <w:t>ante será necesaria otra dosis).</w:t>
      </w:r>
    </w:p>
    <w:p w14:paraId="2C125C1A" w14:textId="77777777" w:rsidR="00020DCA" w:rsidRPr="00EF0A3E" w:rsidRDefault="00BB46FF" w:rsidP="00282412">
      <w:pPr>
        <w:jc w:val="both"/>
        <w:rPr>
          <w:rFonts w:ascii="Arial" w:hAnsi="Arial" w:cs="Arial"/>
        </w:rPr>
      </w:pPr>
      <w:r w:rsidRPr="00EF0A3E">
        <w:rPr>
          <w:rFonts w:ascii="Arial" w:hAnsi="Arial" w:cs="Arial"/>
        </w:rPr>
        <w:t>1</w:t>
      </w:r>
      <w:r w:rsidR="00020DCA" w:rsidRPr="00EF0A3E">
        <w:rPr>
          <w:rFonts w:ascii="Arial" w:hAnsi="Arial" w:cs="Arial"/>
        </w:rPr>
        <w:t>.-</w:t>
      </w:r>
      <w:r w:rsidR="00020DCA" w:rsidRPr="00EF0A3E">
        <w:rPr>
          <w:rFonts w:ascii="Arial" w:hAnsi="Arial" w:cs="Arial"/>
          <w:b/>
          <w:bCs/>
        </w:rPr>
        <w:t>Conceptos claves</w:t>
      </w:r>
      <w:r w:rsidR="00020DCA" w:rsidRPr="00EF0A3E">
        <w:rPr>
          <w:rFonts w:ascii="Arial" w:hAnsi="Arial" w:cs="Arial"/>
        </w:rPr>
        <w:t xml:space="preserve">: </w:t>
      </w:r>
    </w:p>
    <w:p w14:paraId="57640D76" w14:textId="7B06B56A" w:rsidR="00020DCA" w:rsidRPr="00EF0A3E" w:rsidRDefault="00020DCA" w:rsidP="00282412">
      <w:pPr>
        <w:pStyle w:val="Sinespaciado"/>
        <w:jc w:val="both"/>
        <w:rPr>
          <w:rFonts w:ascii="Arial" w:hAnsi="Arial" w:cs="Arial"/>
        </w:rPr>
      </w:pPr>
      <w:r w:rsidRPr="00EF0A3E">
        <w:rPr>
          <w:rFonts w:ascii="Arial" w:hAnsi="Arial" w:cs="Arial"/>
        </w:rPr>
        <w:t>●</w:t>
      </w:r>
      <w:r w:rsidRPr="00EF0A3E">
        <w:rPr>
          <w:rFonts w:ascii="Arial" w:hAnsi="Arial" w:cs="Arial"/>
        </w:rPr>
        <w:tab/>
        <w:t>Para lograr la máxima protección se debe completar</w:t>
      </w:r>
      <w:r w:rsidR="00D42791">
        <w:rPr>
          <w:rFonts w:ascii="Arial" w:hAnsi="Arial" w:cs="Arial"/>
        </w:rPr>
        <w:t xml:space="preserve"> e</w:t>
      </w:r>
      <w:r w:rsidRPr="00EF0A3E">
        <w:rPr>
          <w:rFonts w:ascii="Arial" w:hAnsi="Arial" w:cs="Arial"/>
        </w:rPr>
        <w:t>l esquema</w:t>
      </w:r>
      <w:r w:rsidR="00BB46FF" w:rsidRPr="00EF0A3E">
        <w:rPr>
          <w:rFonts w:ascii="Arial" w:hAnsi="Arial" w:cs="Arial"/>
        </w:rPr>
        <w:t xml:space="preserve"> de la vacuna aplicada</w:t>
      </w:r>
      <w:r w:rsidR="005915EE">
        <w:rPr>
          <w:rFonts w:ascii="Arial" w:hAnsi="Arial" w:cs="Arial"/>
        </w:rPr>
        <w:t>.</w:t>
      </w:r>
    </w:p>
    <w:p w14:paraId="346554AA" w14:textId="4B6A9147" w:rsidR="00020DCA" w:rsidRPr="00282412" w:rsidRDefault="00020DCA" w:rsidP="00282412">
      <w:pPr>
        <w:pStyle w:val="Sinespaciado"/>
        <w:jc w:val="both"/>
        <w:rPr>
          <w:rFonts w:ascii="Arial" w:hAnsi="Arial" w:cs="Arial"/>
        </w:rPr>
      </w:pPr>
      <w:r w:rsidRPr="00EF0A3E">
        <w:rPr>
          <w:rFonts w:ascii="Arial" w:hAnsi="Arial" w:cs="Arial"/>
        </w:rPr>
        <w:t>●</w:t>
      </w:r>
      <w:r w:rsidRPr="00EF0A3E">
        <w:rPr>
          <w:rFonts w:ascii="Arial" w:hAnsi="Arial" w:cs="Arial"/>
        </w:rPr>
        <w:tab/>
      </w:r>
      <w:r w:rsidRPr="00282412">
        <w:rPr>
          <w:rFonts w:ascii="Arial" w:hAnsi="Arial" w:cs="Arial"/>
        </w:rPr>
        <w:t xml:space="preserve">La protección de la vacuna no es </w:t>
      </w:r>
      <w:r w:rsidR="00BB46FF" w:rsidRPr="00282412">
        <w:rPr>
          <w:rFonts w:ascii="Arial" w:hAnsi="Arial" w:cs="Arial"/>
        </w:rPr>
        <w:t>inmediata:</w:t>
      </w:r>
      <w:r w:rsidR="0094019B" w:rsidRPr="00282412">
        <w:rPr>
          <w:rFonts w:ascii="Arial" w:hAnsi="Arial" w:cs="Arial"/>
        </w:rPr>
        <w:t xml:space="preserve"> puede tomar </w:t>
      </w:r>
      <w:r w:rsidRPr="00282412">
        <w:rPr>
          <w:rFonts w:ascii="Arial" w:hAnsi="Arial" w:cs="Arial"/>
        </w:rPr>
        <w:t xml:space="preserve">de 2 a 3  semanas </w:t>
      </w:r>
      <w:r w:rsidR="0094019B" w:rsidRPr="00282412">
        <w:rPr>
          <w:rFonts w:ascii="Arial" w:hAnsi="Arial" w:cs="Arial"/>
        </w:rPr>
        <w:t>una vez completado el esquema, según cual se haya aplicado</w:t>
      </w:r>
      <w:r w:rsidR="005915EE">
        <w:rPr>
          <w:rFonts w:ascii="Arial" w:hAnsi="Arial" w:cs="Arial"/>
        </w:rPr>
        <w:t>.</w:t>
      </w:r>
    </w:p>
    <w:p w14:paraId="2E6DCDB5" w14:textId="77777777" w:rsidR="00020DCA" w:rsidRPr="00EF0A3E" w:rsidRDefault="00020DCA" w:rsidP="00282412">
      <w:pPr>
        <w:jc w:val="both"/>
        <w:rPr>
          <w:rFonts w:ascii="Arial" w:hAnsi="Arial" w:cs="Arial"/>
          <w:color w:val="FF0000"/>
        </w:rPr>
      </w:pPr>
    </w:p>
    <w:p w14:paraId="45796B53" w14:textId="77777777" w:rsidR="00020DCA" w:rsidRPr="00EF0A3E" w:rsidRDefault="00BB46FF" w:rsidP="00282412">
      <w:pPr>
        <w:jc w:val="both"/>
        <w:rPr>
          <w:rFonts w:ascii="Arial" w:hAnsi="Arial" w:cs="Arial"/>
        </w:rPr>
      </w:pPr>
      <w:r w:rsidRPr="00EF0A3E">
        <w:rPr>
          <w:rFonts w:ascii="Arial" w:hAnsi="Arial" w:cs="Arial"/>
        </w:rPr>
        <w:t>2</w:t>
      </w:r>
      <w:r w:rsidR="00020DCA" w:rsidRPr="00EF0A3E">
        <w:rPr>
          <w:rFonts w:ascii="Arial" w:hAnsi="Arial" w:cs="Arial"/>
        </w:rPr>
        <w:t>.-</w:t>
      </w:r>
      <w:r w:rsidR="00020DCA" w:rsidRPr="00EF0A3E">
        <w:rPr>
          <w:rFonts w:ascii="Arial" w:hAnsi="Arial" w:cs="Arial"/>
          <w:b/>
          <w:bCs/>
        </w:rPr>
        <w:t xml:space="preserve">Datos de eficacia de la vacuna </w:t>
      </w:r>
      <w:r w:rsidRPr="00EF0A3E">
        <w:rPr>
          <w:rFonts w:ascii="Arial" w:hAnsi="Arial" w:cs="Arial"/>
          <w:b/>
          <w:bCs/>
        </w:rPr>
        <w:t>de las vacunas</w:t>
      </w:r>
      <w:r w:rsidRPr="00EF0A3E">
        <w:rPr>
          <w:rFonts w:ascii="Arial" w:hAnsi="Arial" w:cs="Arial"/>
        </w:rPr>
        <w:t xml:space="preserve"> </w:t>
      </w:r>
    </w:p>
    <w:p w14:paraId="5E172F6F" w14:textId="6F5FCFE2" w:rsidR="0094019B" w:rsidRPr="00282412" w:rsidRDefault="0094019B" w:rsidP="00282412">
      <w:pPr>
        <w:jc w:val="both"/>
        <w:rPr>
          <w:rFonts w:ascii="Arial" w:hAnsi="Arial" w:cs="Arial"/>
        </w:rPr>
      </w:pPr>
      <w:r w:rsidRPr="00282412">
        <w:rPr>
          <w:rFonts w:ascii="Arial" w:hAnsi="Arial" w:cs="Arial"/>
        </w:rPr>
        <w:t>Todas las vacunas aprobadas hasta el momento, como las que se están por aprobar, tienen una efic</w:t>
      </w:r>
      <w:r w:rsidR="005915EE">
        <w:rPr>
          <w:rFonts w:ascii="Arial" w:hAnsi="Arial" w:cs="Arial"/>
        </w:rPr>
        <w:t>acia que justifica el uso de las mismas</w:t>
      </w:r>
      <w:r w:rsidRPr="00282412">
        <w:rPr>
          <w:rFonts w:ascii="Arial" w:hAnsi="Arial" w:cs="Arial"/>
        </w:rPr>
        <w:t xml:space="preserve"> para prevenir la aparición de enfermedad grave. </w:t>
      </w:r>
      <w:r w:rsidR="00BB46FF" w:rsidRPr="00282412">
        <w:rPr>
          <w:rFonts w:ascii="Arial" w:hAnsi="Arial" w:cs="Arial"/>
        </w:rPr>
        <w:t>También f</w:t>
      </w:r>
      <w:r w:rsidRPr="00282412">
        <w:rPr>
          <w:rFonts w:ascii="Arial" w:hAnsi="Arial" w:cs="Arial"/>
        </w:rPr>
        <w:t>ueron apr</w:t>
      </w:r>
      <w:r w:rsidR="005915EE">
        <w:rPr>
          <w:rFonts w:ascii="Arial" w:hAnsi="Arial" w:cs="Arial"/>
        </w:rPr>
        <w:t>obadas en mayores de 60 años.</w:t>
      </w:r>
      <w:r w:rsidRPr="00282412">
        <w:rPr>
          <w:rFonts w:ascii="Arial" w:hAnsi="Arial" w:cs="Arial"/>
        </w:rPr>
        <w:t xml:space="preserve"> </w:t>
      </w:r>
    </w:p>
    <w:p w14:paraId="11A46A01" w14:textId="77777777" w:rsidR="00020DCA" w:rsidRPr="00EF0A3E" w:rsidRDefault="00BB46FF" w:rsidP="00282412">
      <w:pPr>
        <w:jc w:val="both"/>
        <w:rPr>
          <w:rFonts w:ascii="Arial" w:hAnsi="Arial" w:cs="Arial"/>
          <w:b/>
          <w:bCs/>
        </w:rPr>
      </w:pPr>
      <w:r w:rsidRPr="00EF0A3E">
        <w:rPr>
          <w:rFonts w:ascii="Arial" w:hAnsi="Arial" w:cs="Arial"/>
        </w:rPr>
        <w:t>3</w:t>
      </w:r>
      <w:r w:rsidR="00020DCA" w:rsidRPr="00EF0A3E">
        <w:rPr>
          <w:rFonts w:ascii="Arial" w:hAnsi="Arial" w:cs="Arial"/>
        </w:rPr>
        <w:t>.-</w:t>
      </w:r>
      <w:r w:rsidR="00020DCA" w:rsidRPr="00EF0A3E">
        <w:rPr>
          <w:rFonts w:ascii="Arial" w:hAnsi="Arial" w:cs="Arial"/>
          <w:b/>
          <w:bCs/>
        </w:rPr>
        <w:t>Eventos adversos</w:t>
      </w:r>
    </w:p>
    <w:p w14:paraId="6B8351CC" w14:textId="49B6FA3A" w:rsidR="00020DCA" w:rsidRPr="00EF0A3E" w:rsidRDefault="00020DCA" w:rsidP="00282412">
      <w:pPr>
        <w:jc w:val="both"/>
        <w:rPr>
          <w:rFonts w:ascii="Arial" w:hAnsi="Arial" w:cs="Arial"/>
        </w:rPr>
      </w:pPr>
      <w:r w:rsidRPr="00EF0A3E">
        <w:rPr>
          <w:rFonts w:ascii="Arial" w:hAnsi="Arial" w:cs="Arial"/>
        </w:rPr>
        <w:t xml:space="preserve">Los efectos adversos más frecuentemente </w:t>
      </w:r>
      <w:r w:rsidR="007C1A96" w:rsidRPr="00EF0A3E">
        <w:rPr>
          <w:rFonts w:ascii="Arial" w:hAnsi="Arial" w:cs="Arial"/>
        </w:rPr>
        <w:t>informados</w:t>
      </w:r>
      <w:r w:rsidR="005915EE">
        <w:rPr>
          <w:rFonts w:ascii="Arial" w:hAnsi="Arial" w:cs="Arial"/>
        </w:rPr>
        <w:t xml:space="preserve"> fueron:</w:t>
      </w:r>
    </w:p>
    <w:p w14:paraId="27E5EA1C" w14:textId="79F2131E" w:rsidR="00020DCA" w:rsidRPr="00282412" w:rsidRDefault="00020DCA" w:rsidP="00282412">
      <w:pPr>
        <w:pStyle w:val="Prrafodelista"/>
        <w:numPr>
          <w:ilvl w:val="0"/>
          <w:numId w:val="3"/>
        </w:numPr>
        <w:jc w:val="both"/>
        <w:rPr>
          <w:rFonts w:ascii="Arial" w:hAnsi="Arial" w:cs="Arial"/>
        </w:rPr>
      </w:pPr>
      <w:r w:rsidRPr="00282412">
        <w:rPr>
          <w:rFonts w:ascii="Arial" w:hAnsi="Arial" w:cs="Arial"/>
        </w:rPr>
        <w:t xml:space="preserve">síndrome pseudogripal de corta duración (escalofríos, fiebre, dolores articulares, dolores musculares, decaimiento, malestar general, dolor de cabeza) </w:t>
      </w:r>
    </w:p>
    <w:p w14:paraId="3A52F656" w14:textId="2E056D90" w:rsidR="00020DCA" w:rsidRPr="00282412" w:rsidRDefault="00020DCA" w:rsidP="00282412">
      <w:pPr>
        <w:pStyle w:val="Prrafodelista"/>
        <w:numPr>
          <w:ilvl w:val="0"/>
          <w:numId w:val="3"/>
        </w:numPr>
        <w:jc w:val="both"/>
        <w:rPr>
          <w:rFonts w:ascii="Arial" w:hAnsi="Arial" w:cs="Arial"/>
        </w:rPr>
      </w:pPr>
      <w:r w:rsidRPr="00282412">
        <w:rPr>
          <w:rFonts w:ascii="Arial" w:hAnsi="Arial" w:cs="Arial"/>
        </w:rPr>
        <w:t>reacciones locales (dolor, enrojecimiento o hinchazón en el sitio</w:t>
      </w:r>
      <w:r w:rsidR="005915EE">
        <w:rPr>
          <w:rFonts w:ascii="Arial" w:hAnsi="Arial" w:cs="Arial"/>
        </w:rPr>
        <w:t xml:space="preserve"> de aplicación de la vacuna.</w:t>
      </w:r>
    </w:p>
    <w:p w14:paraId="7B04D995" w14:textId="5DD5D04B" w:rsidR="00EF0A3E" w:rsidRDefault="00020DCA" w:rsidP="00282412">
      <w:pPr>
        <w:jc w:val="both"/>
        <w:rPr>
          <w:rFonts w:ascii="Arial" w:hAnsi="Arial" w:cs="Arial"/>
        </w:rPr>
      </w:pPr>
      <w:r w:rsidRPr="00EF0A3E">
        <w:rPr>
          <w:rFonts w:ascii="Arial" w:hAnsi="Arial" w:cs="Arial"/>
        </w:rPr>
        <w:t xml:space="preserve">El 0,3% de las personas vacunadas presentó efectos adversos serios, no relacionados directamente con la vacunación. En pacientes mayores de 60 años se reportaron 3 eventos adversos serios: un caso de </w:t>
      </w:r>
      <w:r w:rsidR="0094019B" w:rsidRPr="00EF0A3E">
        <w:rPr>
          <w:rFonts w:ascii="Arial" w:hAnsi="Arial" w:cs="Arial"/>
        </w:rPr>
        <w:t>afección</w:t>
      </w:r>
      <w:r w:rsidRPr="00EF0A3E">
        <w:rPr>
          <w:rFonts w:ascii="Arial" w:hAnsi="Arial" w:cs="Arial"/>
        </w:rPr>
        <w:t xml:space="preserve"> renal y un caso de </w:t>
      </w:r>
      <w:r w:rsidR="00BB46FF" w:rsidRPr="00EF0A3E">
        <w:rPr>
          <w:rFonts w:ascii="Arial" w:hAnsi="Arial" w:cs="Arial"/>
        </w:rPr>
        <w:t>obstrucción venosa (</w:t>
      </w:r>
      <w:r w:rsidRPr="00EF0A3E">
        <w:rPr>
          <w:rFonts w:ascii="Arial" w:hAnsi="Arial" w:cs="Arial"/>
        </w:rPr>
        <w:t xml:space="preserve">ambos en pacientes con </w:t>
      </w:r>
      <w:r w:rsidR="00BB46FF" w:rsidRPr="00282412">
        <w:rPr>
          <w:rFonts w:ascii="Arial" w:hAnsi="Arial" w:cs="Arial"/>
          <w:i/>
          <w:iCs/>
        </w:rPr>
        <w:t>otras enfermedades</w:t>
      </w:r>
      <w:r w:rsidRPr="00282412">
        <w:rPr>
          <w:rFonts w:ascii="Arial" w:hAnsi="Arial" w:cs="Arial"/>
        </w:rPr>
        <w:t>) y un caso de absceso en una extremidad, posterior a una lesión. Ninguno de</w:t>
      </w:r>
      <w:r w:rsidRPr="00EF0A3E">
        <w:rPr>
          <w:rFonts w:ascii="Arial" w:hAnsi="Arial" w:cs="Arial"/>
        </w:rPr>
        <w:t xml:space="preserve"> estos eventos tuvo relación con la vacuna. </w:t>
      </w:r>
    </w:p>
    <w:p w14:paraId="6EA4AF1A" w14:textId="77777777" w:rsidR="00282412" w:rsidRDefault="00282412" w:rsidP="00282412">
      <w:pPr>
        <w:jc w:val="both"/>
        <w:rPr>
          <w:rFonts w:ascii="Arial" w:hAnsi="Arial" w:cs="Arial"/>
        </w:rPr>
      </w:pPr>
    </w:p>
    <w:p w14:paraId="041C1B8C" w14:textId="77777777" w:rsidR="00020DCA" w:rsidRPr="00EF0A3E" w:rsidRDefault="00BB46FF" w:rsidP="00282412">
      <w:pPr>
        <w:jc w:val="both"/>
        <w:rPr>
          <w:rFonts w:ascii="Arial" w:hAnsi="Arial" w:cs="Arial"/>
        </w:rPr>
      </w:pPr>
      <w:r w:rsidRPr="00EF0A3E">
        <w:rPr>
          <w:rFonts w:ascii="Arial" w:hAnsi="Arial" w:cs="Arial"/>
        </w:rPr>
        <w:t>4</w:t>
      </w:r>
      <w:r w:rsidR="00020DCA" w:rsidRPr="00EF0A3E">
        <w:rPr>
          <w:rFonts w:ascii="Arial" w:hAnsi="Arial" w:cs="Arial"/>
        </w:rPr>
        <w:t xml:space="preserve">. Contraindicaciones </w:t>
      </w:r>
    </w:p>
    <w:p w14:paraId="45598B6C" w14:textId="6EB71943" w:rsidR="00020DCA" w:rsidRPr="00282412" w:rsidRDefault="00020DCA" w:rsidP="00282412">
      <w:pPr>
        <w:pStyle w:val="Sinespaciado"/>
        <w:jc w:val="both"/>
        <w:rPr>
          <w:rFonts w:ascii="Arial" w:hAnsi="Arial" w:cs="Arial"/>
        </w:rPr>
      </w:pPr>
      <w:r w:rsidRPr="00EF0A3E">
        <w:rPr>
          <w:rFonts w:ascii="Arial" w:hAnsi="Arial" w:cs="Arial"/>
        </w:rPr>
        <w:t>●</w:t>
      </w:r>
      <w:r w:rsidRPr="00EF0A3E">
        <w:rPr>
          <w:rFonts w:ascii="Arial" w:hAnsi="Arial" w:cs="Arial"/>
        </w:rPr>
        <w:tab/>
      </w:r>
      <w:r w:rsidR="00BB46FF" w:rsidRPr="00282412">
        <w:rPr>
          <w:rFonts w:ascii="Arial" w:hAnsi="Arial" w:cs="Arial"/>
          <w:i/>
          <w:iCs/>
        </w:rPr>
        <w:t>Reacción alérgica grave</w:t>
      </w:r>
      <w:r w:rsidRPr="00282412">
        <w:rPr>
          <w:rFonts w:ascii="Arial" w:hAnsi="Arial" w:cs="Arial"/>
        </w:rPr>
        <w:t xml:space="preserve"> a cualquier componente de una vacuna o a una vacuna que contenga componentes similares; y antecedente de reacciones alérgicas graves.</w:t>
      </w:r>
    </w:p>
    <w:p w14:paraId="1746859B" w14:textId="77777777" w:rsidR="00020DCA" w:rsidRPr="00282412" w:rsidRDefault="00020DCA" w:rsidP="00282412">
      <w:pPr>
        <w:pStyle w:val="Sinespaciado"/>
        <w:jc w:val="both"/>
        <w:rPr>
          <w:rFonts w:ascii="Arial" w:hAnsi="Arial" w:cs="Arial"/>
        </w:rPr>
      </w:pPr>
      <w:r w:rsidRPr="00282412">
        <w:rPr>
          <w:rFonts w:ascii="Arial" w:hAnsi="Arial" w:cs="Arial"/>
        </w:rPr>
        <w:t>●</w:t>
      </w:r>
      <w:r w:rsidRPr="00282412">
        <w:rPr>
          <w:rFonts w:ascii="Arial" w:hAnsi="Arial" w:cs="Arial"/>
        </w:rPr>
        <w:tab/>
        <w:t>Enfermedades agudas graves (infecciosas y no infecciosas).</w:t>
      </w:r>
    </w:p>
    <w:p w14:paraId="078036D9" w14:textId="015115A8" w:rsidR="00020DCA" w:rsidRPr="00282412" w:rsidRDefault="00020DCA" w:rsidP="00282412">
      <w:pPr>
        <w:pStyle w:val="Sinespaciado"/>
        <w:jc w:val="both"/>
        <w:rPr>
          <w:rFonts w:ascii="Arial" w:hAnsi="Arial" w:cs="Arial"/>
        </w:rPr>
      </w:pPr>
      <w:r w:rsidRPr="00282412">
        <w:rPr>
          <w:rFonts w:ascii="Arial" w:hAnsi="Arial" w:cs="Arial"/>
        </w:rPr>
        <w:t>●</w:t>
      </w:r>
      <w:r w:rsidRPr="00282412">
        <w:rPr>
          <w:rFonts w:ascii="Arial" w:hAnsi="Arial" w:cs="Arial"/>
        </w:rPr>
        <w:tab/>
      </w:r>
      <w:r w:rsidR="007C1A96" w:rsidRPr="00282412">
        <w:rPr>
          <w:rFonts w:ascii="Arial" w:hAnsi="Arial" w:cs="Arial"/>
          <w:i/>
          <w:iCs/>
        </w:rPr>
        <w:t>Complicación</w:t>
      </w:r>
      <w:r w:rsidR="007C1A96" w:rsidRPr="00282412">
        <w:rPr>
          <w:rFonts w:ascii="Arial" w:hAnsi="Arial" w:cs="Arial"/>
        </w:rPr>
        <w:t xml:space="preserve"> </w:t>
      </w:r>
      <w:r w:rsidRPr="00282412">
        <w:rPr>
          <w:rFonts w:ascii="Arial" w:hAnsi="Arial" w:cs="Arial"/>
        </w:rPr>
        <w:t>de enfermedades crónicas, que impliquen compromiso del estado general.</w:t>
      </w:r>
    </w:p>
    <w:p w14:paraId="5CC4C466" w14:textId="77777777" w:rsidR="00020DCA" w:rsidRPr="00EF0A3E" w:rsidRDefault="00020DCA" w:rsidP="00282412">
      <w:pPr>
        <w:pStyle w:val="Sinespaciado"/>
        <w:jc w:val="both"/>
        <w:rPr>
          <w:rFonts w:ascii="Arial" w:hAnsi="Arial" w:cs="Arial"/>
        </w:rPr>
      </w:pPr>
      <w:r w:rsidRPr="00282412">
        <w:rPr>
          <w:rFonts w:ascii="Arial" w:hAnsi="Arial" w:cs="Arial"/>
        </w:rPr>
        <w:t>●</w:t>
      </w:r>
      <w:r w:rsidRPr="00282412">
        <w:rPr>
          <w:rFonts w:ascii="Arial" w:hAnsi="Arial" w:cs="Arial"/>
        </w:rPr>
        <w:tab/>
        <w:t>Menores de 18 años</w:t>
      </w:r>
      <w:r w:rsidRPr="00EF0A3E">
        <w:rPr>
          <w:rFonts w:ascii="Arial" w:hAnsi="Arial" w:cs="Arial"/>
        </w:rPr>
        <w:t>.</w:t>
      </w:r>
    </w:p>
    <w:p w14:paraId="03AF6549" w14:textId="77777777" w:rsidR="0094019B" w:rsidRPr="00EF0A3E" w:rsidRDefault="0094019B" w:rsidP="00282412">
      <w:pPr>
        <w:jc w:val="both"/>
        <w:rPr>
          <w:rFonts w:ascii="Arial" w:hAnsi="Arial" w:cs="Arial"/>
        </w:rPr>
      </w:pPr>
    </w:p>
    <w:p w14:paraId="7ACD4808" w14:textId="77777777" w:rsidR="00020DCA" w:rsidRPr="00EF0A3E" w:rsidRDefault="00020DCA" w:rsidP="00282412">
      <w:pPr>
        <w:jc w:val="both"/>
        <w:rPr>
          <w:rFonts w:ascii="Arial" w:hAnsi="Arial" w:cs="Arial"/>
        </w:rPr>
      </w:pPr>
      <w:r w:rsidRPr="00EF0A3E">
        <w:rPr>
          <w:rFonts w:ascii="Arial" w:hAnsi="Arial" w:cs="Arial"/>
        </w:rPr>
        <w:t>Complicaciones graves post vacunación luego de haber recibido el Componente 1 de la vacuna:</w:t>
      </w:r>
    </w:p>
    <w:p w14:paraId="305142AF" w14:textId="26393651" w:rsidR="00020DCA" w:rsidRPr="00282412" w:rsidRDefault="00020DCA" w:rsidP="00282412">
      <w:pPr>
        <w:pStyle w:val="Sinespaciado"/>
        <w:jc w:val="both"/>
        <w:rPr>
          <w:rFonts w:ascii="Arial" w:hAnsi="Arial" w:cs="Arial"/>
        </w:rPr>
      </w:pPr>
      <w:r w:rsidRPr="00EF0A3E">
        <w:rPr>
          <w:rFonts w:ascii="Arial" w:hAnsi="Arial" w:cs="Arial"/>
        </w:rPr>
        <w:t>●</w:t>
      </w:r>
      <w:r w:rsidRPr="00EF0A3E">
        <w:rPr>
          <w:rFonts w:ascii="Arial" w:hAnsi="Arial" w:cs="Arial"/>
        </w:rPr>
        <w:tab/>
      </w:r>
      <w:r w:rsidR="007C1A96" w:rsidRPr="00282412">
        <w:rPr>
          <w:rFonts w:ascii="Arial" w:hAnsi="Arial" w:cs="Arial"/>
        </w:rPr>
        <w:t>Reacción alérgica grave con riesgo de vida</w:t>
      </w:r>
    </w:p>
    <w:p w14:paraId="3877FD14" w14:textId="77777777" w:rsidR="00020DCA" w:rsidRPr="00282412" w:rsidRDefault="00020DCA" w:rsidP="00282412">
      <w:pPr>
        <w:pStyle w:val="Sinespaciado"/>
        <w:jc w:val="both"/>
        <w:rPr>
          <w:rFonts w:ascii="Arial" w:hAnsi="Arial" w:cs="Arial"/>
        </w:rPr>
      </w:pPr>
      <w:r w:rsidRPr="00282412">
        <w:rPr>
          <w:rFonts w:ascii="Arial" w:hAnsi="Arial" w:cs="Arial"/>
        </w:rPr>
        <w:t>●</w:t>
      </w:r>
      <w:r w:rsidRPr="00282412">
        <w:rPr>
          <w:rFonts w:ascii="Arial" w:hAnsi="Arial" w:cs="Arial"/>
        </w:rPr>
        <w:tab/>
        <w:t>Reacciones alérgicas generalizadas y graves</w:t>
      </w:r>
    </w:p>
    <w:p w14:paraId="6E34C95F" w14:textId="77777777" w:rsidR="00020DCA" w:rsidRPr="00EF0A3E" w:rsidRDefault="00020DCA" w:rsidP="00282412">
      <w:pPr>
        <w:pStyle w:val="Sinespaciado"/>
        <w:jc w:val="both"/>
        <w:rPr>
          <w:rFonts w:ascii="Arial" w:hAnsi="Arial" w:cs="Arial"/>
        </w:rPr>
      </w:pPr>
      <w:r w:rsidRPr="00EF0A3E">
        <w:rPr>
          <w:rFonts w:ascii="Arial" w:hAnsi="Arial" w:cs="Arial"/>
        </w:rPr>
        <w:t>●</w:t>
      </w:r>
      <w:r w:rsidRPr="00EF0A3E">
        <w:rPr>
          <w:rFonts w:ascii="Arial" w:hAnsi="Arial" w:cs="Arial"/>
        </w:rPr>
        <w:tab/>
        <w:t>Síndrome convulsivo</w:t>
      </w:r>
    </w:p>
    <w:p w14:paraId="7A1E2AEF" w14:textId="77777777" w:rsidR="00020DCA" w:rsidRPr="00EF0A3E" w:rsidRDefault="00020DCA" w:rsidP="00282412">
      <w:pPr>
        <w:pStyle w:val="Sinespaciado"/>
        <w:jc w:val="both"/>
        <w:rPr>
          <w:rFonts w:ascii="Arial" w:hAnsi="Arial" w:cs="Arial"/>
        </w:rPr>
      </w:pPr>
      <w:r w:rsidRPr="00EF0A3E">
        <w:rPr>
          <w:rFonts w:ascii="Arial" w:hAnsi="Arial" w:cs="Arial"/>
        </w:rPr>
        <w:t>●</w:t>
      </w:r>
      <w:r w:rsidRPr="00EF0A3E">
        <w:rPr>
          <w:rFonts w:ascii="Arial" w:hAnsi="Arial" w:cs="Arial"/>
        </w:rPr>
        <w:tab/>
        <w:t>Fiebre superior a 40° C</w:t>
      </w:r>
    </w:p>
    <w:p w14:paraId="7262028A" w14:textId="77777777" w:rsidR="00020DCA" w:rsidRPr="00EF0A3E" w:rsidRDefault="00020DCA" w:rsidP="00282412">
      <w:pPr>
        <w:jc w:val="both"/>
        <w:rPr>
          <w:rFonts w:ascii="Arial" w:hAnsi="Arial" w:cs="Arial"/>
        </w:rPr>
      </w:pPr>
    </w:p>
    <w:p w14:paraId="350861BE" w14:textId="237D1391" w:rsidR="00020DCA" w:rsidRPr="00EF0A3E" w:rsidRDefault="00282412" w:rsidP="00282412">
      <w:pPr>
        <w:jc w:val="both"/>
        <w:rPr>
          <w:rFonts w:ascii="Arial" w:hAnsi="Arial" w:cs="Arial"/>
        </w:rPr>
      </w:pPr>
      <w:r>
        <w:rPr>
          <w:rFonts w:ascii="Arial" w:hAnsi="Arial" w:cs="Arial"/>
        </w:rPr>
        <w:t>5</w:t>
      </w:r>
      <w:r w:rsidR="00020DCA" w:rsidRPr="00EF0A3E">
        <w:rPr>
          <w:rFonts w:ascii="Arial" w:hAnsi="Arial" w:cs="Arial"/>
        </w:rPr>
        <w:t>.-Situaciones particulares</w:t>
      </w:r>
    </w:p>
    <w:p w14:paraId="1D9A885F" w14:textId="698FDB00" w:rsidR="00020DCA" w:rsidRPr="00EF0A3E" w:rsidRDefault="00020DCA" w:rsidP="00282412">
      <w:pPr>
        <w:jc w:val="both"/>
        <w:rPr>
          <w:rFonts w:ascii="Arial" w:hAnsi="Arial" w:cs="Arial"/>
        </w:rPr>
      </w:pPr>
      <w:r w:rsidRPr="00EF0A3E">
        <w:rPr>
          <w:rFonts w:ascii="Arial" w:hAnsi="Arial" w:cs="Arial"/>
        </w:rPr>
        <w:t xml:space="preserve">Si bien en </w:t>
      </w:r>
      <w:r w:rsidR="005915EE">
        <w:rPr>
          <w:rFonts w:ascii="Arial" w:hAnsi="Arial" w:cs="Arial"/>
        </w:rPr>
        <w:t>los estudios de investigación</w:t>
      </w:r>
      <w:r w:rsidRPr="00EF0A3E">
        <w:rPr>
          <w:rFonts w:ascii="Arial" w:hAnsi="Arial" w:cs="Arial"/>
        </w:rPr>
        <w:t xml:space="preserve"> se incluyeron </w:t>
      </w:r>
      <w:r w:rsidR="005915EE">
        <w:rPr>
          <w:rFonts w:ascii="Arial" w:hAnsi="Arial" w:cs="Arial"/>
        </w:rPr>
        <w:t xml:space="preserve">algunas </w:t>
      </w:r>
      <w:r w:rsidRPr="00EF0A3E">
        <w:rPr>
          <w:rFonts w:ascii="Arial" w:hAnsi="Arial" w:cs="Arial"/>
        </w:rPr>
        <w:t xml:space="preserve">personas con </w:t>
      </w:r>
      <w:r w:rsidR="007C1A96" w:rsidRPr="00EF0A3E">
        <w:rPr>
          <w:rFonts w:ascii="Arial" w:hAnsi="Arial" w:cs="Arial"/>
        </w:rPr>
        <w:t>enfermedades asociadas</w:t>
      </w:r>
      <w:r w:rsidRPr="00EF0A3E">
        <w:rPr>
          <w:rFonts w:ascii="Arial" w:hAnsi="Arial" w:cs="Arial"/>
        </w:rPr>
        <w:t xml:space="preserve">, no todos los grupos de riesgo estuvieron representados en el estudio. Por tal motivo no contamos con suficiente evidencia para realizar recomendaciones en determinados grupos de pacientes como inmunocomprometidos, embarazadas y período de lactancia. </w:t>
      </w:r>
    </w:p>
    <w:p w14:paraId="4C6E6FE4" w14:textId="77777777" w:rsidR="00020DCA" w:rsidRPr="00EF0A3E" w:rsidRDefault="00020DCA" w:rsidP="00282412">
      <w:pPr>
        <w:jc w:val="both"/>
        <w:rPr>
          <w:rFonts w:ascii="Arial" w:hAnsi="Arial" w:cs="Arial"/>
        </w:rPr>
      </w:pPr>
      <w:r w:rsidRPr="00EF0A3E">
        <w:rPr>
          <w:rFonts w:ascii="Arial" w:hAnsi="Arial" w:cs="Arial"/>
        </w:rPr>
        <w:t xml:space="preserve">Se considerarán como situaciones particulares las siguientes: </w:t>
      </w:r>
    </w:p>
    <w:p w14:paraId="43C74D54" w14:textId="77777777" w:rsidR="00020DCA" w:rsidRPr="00EF0A3E" w:rsidRDefault="00020DCA" w:rsidP="00282412">
      <w:pPr>
        <w:jc w:val="both"/>
        <w:rPr>
          <w:rFonts w:ascii="Arial" w:hAnsi="Arial" w:cs="Arial"/>
        </w:rPr>
      </w:pPr>
      <w:r w:rsidRPr="00EF0A3E">
        <w:rPr>
          <w:rFonts w:ascii="Arial" w:hAnsi="Arial" w:cs="Arial"/>
        </w:rPr>
        <w:t>●</w:t>
      </w:r>
      <w:r w:rsidRPr="00EF0A3E">
        <w:rPr>
          <w:rFonts w:ascii="Arial" w:hAnsi="Arial" w:cs="Arial"/>
        </w:rPr>
        <w:tab/>
        <w:t>Vacunación en personas cursando infección aguda por SARSCoV-2: La vacunación debe posponerse hasta la recuperación de la enfermedad aguda (en personas sintomáticas) y hasta que se hayan cumplido los criterios para interrumpir el aislamiento.</w:t>
      </w:r>
    </w:p>
    <w:p w14:paraId="4FEE5EA4" w14:textId="77777777" w:rsidR="00020DCA" w:rsidRPr="00EF0A3E" w:rsidRDefault="00020DCA" w:rsidP="00282412">
      <w:pPr>
        <w:jc w:val="both"/>
        <w:rPr>
          <w:rFonts w:ascii="Arial" w:hAnsi="Arial" w:cs="Arial"/>
        </w:rPr>
      </w:pPr>
      <w:r w:rsidRPr="00EF0A3E">
        <w:rPr>
          <w:rFonts w:ascii="Arial" w:hAnsi="Arial" w:cs="Arial"/>
        </w:rPr>
        <w:t>●</w:t>
      </w:r>
      <w:r w:rsidRPr="00EF0A3E">
        <w:rPr>
          <w:rFonts w:ascii="Arial" w:hAnsi="Arial" w:cs="Arial"/>
        </w:rPr>
        <w:tab/>
        <w:t>Vacunación en personas con antecedente de COVID-19: La vacunación contra el COVID será administrada independiente del antecedente de haber padecido la infección (sintomática o asintomática) y/o de la presencia de anticuerpos específicos. No se recomienda la solicitud de pruebas virales o serológicas para detección de infección aguda o previa (respectivamente), con el fin  de definir la vacunación.</w:t>
      </w:r>
    </w:p>
    <w:p w14:paraId="06B18C3A" w14:textId="77777777" w:rsidR="00020DCA" w:rsidRPr="00EF0A3E" w:rsidRDefault="00020DCA" w:rsidP="00282412">
      <w:pPr>
        <w:jc w:val="both"/>
        <w:rPr>
          <w:rFonts w:ascii="Arial" w:hAnsi="Arial" w:cs="Arial"/>
        </w:rPr>
      </w:pPr>
      <w:r w:rsidRPr="00EF0A3E">
        <w:rPr>
          <w:rFonts w:ascii="Arial" w:hAnsi="Arial" w:cs="Arial"/>
        </w:rPr>
        <w:t>●</w:t>
      </w:r>
      <w:r w:rsidRPr="00EF0A3E">
        <w:rPr>
          <w:rFonts w:ascii="Arial" w:hAnsi="Arial" w:cs="Arial"/>
        </w:rPr>
        <w:tab/>
        <w:t>Vacunación en personas que recibieron tratamiento con anticuerpos monoclonales contra SARS-CoV-2 o plasma de convaleciente: Actualmente no hay datos sobre la seguridad o eficacia de la vacunación COVID-19 en personas que hayan recibido anticuerpos monoclonales o plasma de convale</w:t>
      </w:r>
      <w:r w:rsidR="005A07DA">
        <w:rPr>
          <w:rFonts w:ascii="Arial" w:hAnsi="Arial" w:cs="Arial"/>
        </w:rPr>
        <w:t>s</w:t>
      </w:r>
      <w:r w:rsidRPr="00EF0A3E">
        <w:rPr>
          <w:rFonts w:ascii="Arial" w:hAnsi="Arial" w:cs="Arial"/>
        </w:rPr>
        <w:t>ciente como parte del tratamiento para la COVID-19. Se recomienda que la vacunación se posponga durante al menos 90 días desde el tratamiento para evitar su interferencia en la respuesta inmune inducida por la vacuna.</w:t>
      </w:r>
    </w:p>
    <w:p w14:paraId="645D4DF5" w14:textId="77777777" w:rsidR="00020DCA" w:rsidRPr="00EF0A3E" w:rsidRDefault="00020DCA" w:rsidP="00282412">
      <w:pPr>
        <w:jc w:val="both"/>
        <w:rPr>
          <w:rFonts w:ascii="Arial" w:hAnsi="Arial" w:cs="Arial"/>
        </w:rPr>
      </w:pPr>
      <w:r w:rsidRPr="00EF0A3E">
        <w:rPr>
          <w:rFonts w:ascii="Arial" w:hAnsi="Arial" w:cs="Arial"/>
        </w:rPr>
        <w:t>●</w:t>
      </w:r>
      <w:r w:rsidRPr="00EF0A3E">
        <w:rPr>
          <w:rFonts w:ascii="Arial" w:hAnsi="Arial" w:cs="Arial"/>
        </w:rPr>
        <w:tab/>
        <w:t>Vacunación en personas con exposición conocida a casos confirmados de COVID-19 (contacto estrecho): Se recomienda aplazar la vacunación hasta que finalice el período de aislamiento, para evitar exponer al personal de salud durante la vacunación y a otras personas.</w:t>
      </w:r>
    </w:p>
    <w:p w14:paraId="7B63A139" w14:textId="77777777" w:rsidR="00EF0A3E" w:rsidRDefault="00EF0A3E" w:rsidP="00282412">
      <w:pPr>
        <w:jc w:val="both"/>
        <w:rPr>
          <w:rFonts w:ascii="Arial" w:hAnsi="Arial" w:cs="Arial"/>
          <w:color w:val="4472C4" w:themeColor="accent1"/>
        </w:rPr>
      </w:pPr>
    </w:p>
    <w:p w14:paraId="382CF2A1" w14:textId="77777777" w:rsidR="00020DCA" w:rsidRPr="00EF0A3E" w:rsidRDefault="00020DCA" w:rsidP="00282412">
      <w:pPr>
        <w:jc w:val="both"/>
        <w:rPr>
          <w:rFonts w:ascii="Arial" w:hAnsi="Arial" w:cs="Arial"/>
          <w:color w:val="4472C4" w:themeColor="accent1"/>
        </w:rPr>
      </w:pPr>
      <w:r w:rsidRPr="00EF0A3E">
        <w:rPr>
          <w:rFonts w:ascii="Arial" w:hAnsi="Arial" w:cs="Arial"/>
          <w:color w:val="4472C4" w:themeColor="accent1"/>
        </w:rPr>
        <w:t>Pacientes con Esclerosis Múltiple (EM)</w:t>
      </w:r>
    </w:p>
    <w:p w14:paraId="2F64EC1F" w14:textId="77777777" w:rsidR="00020DCA" w:rsidRPr="00EF0A3E" w:rsidRDefault="00020DCA" w:rsidP="00282412">
      <w:pPr>
        <w:jc w:val="both"/>
        <w:rPr>
          <w:rFonts w:ascii="Arial" w:hAnsi="Arial" w:cs="Arial"/>
        </w:rPr>
      </w:pPr>
      <w:r w:rsidRPr="00EF0A3E">
        <w:rPr>
          <w:rFonts w:ascii="Arial" w:hAnsi="Arial" w:cs="Arial"/>
        </w:rPr>
        <w:t xml:space="preserve">No sabemos cuántas personas en los ensayos clínicos de las diferentes vacunas tenían EM, por lo que aún no se dispone de datos sobre la seguridad y eficacia de esta vacuna en esta población de pacientes.  Por lo tanto, estas recomendaciones se basan en datos obtenidos de la población general incluida en el estudio y en la experiencia previa con respecto a la vacunación de personas con EM con otras vacunas. </w:t>
      </w:r>
    </w:p>
    <w:p w14:paraId="734F3D85" w14:textId="77777777" w:rsidR="00282412" w:rsidRDefault="00282412" w:rsidP="00282412">
      <w:pPr>
        <w:jc w:val="both"/>
        <w:rPr>
          <w:rFonts w:ascii="Arial" w:hAnsi="Arial" w:cs="Arial"/>
          <w:color w:val="4472C4" w:themeColor="accent1"/>
        </w:rPr>
      </w:pPr>
    </w:p>
    <w:p w14:paraId="4DC32EBD" w14:textId="3EDE5AD4" w:rsidR="00020DCA" w:rsidRPr="00EF0A3E" w:rsidRDefault="00020DCA" w:rsidP="00282412">
      <w:pPr>
        <w:jc w:val="both"/>
        <w:rPr>
          <w:rFonts w:ascii="Arial" w:hAnsi="Arial" w:cs="Arial"/>
          <w:color w:val="4472C4" w:themeColor="accent1"/>
        </w:rPr>
      </w:pPr>
      <w:r w:rsidRPr="00EF0A3E">
        <w:rPr>
          <w:rFonts w:ascii="Arial" w:hAnsi="Arial" w:cs="Arial"/>
          <w:color w:val="4472C4" w:themeColor="accent1"/>
        </w:rPr>
        <w:lastRenderedPageBreak/>
        <w:t>¿Las personas con EM deben recibir la vacuna COVID-19?</w:t>
      </w:r>
    </w:p>
    <w:p w14:paraId="53E4DB74" w14:textId="5FB155A3" w:rsidR="00020DCA" w:rsidRPr="005915EE" w:rsidRDefault="00020DCA" w:rsidP="00282412">
      <w:pPr>
        <w:jc w:val="both"/>
        <w:rPr>
          <w:rFonts w:ascii="Arial" w:hAnsi="Arial" w:cs="Arial"/>
          <w:b/>
          <w:color w:val="FF0000"/>
        </w:rPr>
      </w:pPr>
      <w:r w:rsidRPr="00EF0A3E">
        <w:rPr>
          <w:rFonts w:ascii="Arial" w:hAnsi="Arial" w:cs="Arial"/>
        </w:rPr>
        <w:t>La vacuna Sputnik V, como las que están por ser aprobadas hasta el momento en nuestro país</w:t>
      </w:r>
      <w:r w:rsidR="005915EE">
        <w:rPr>
          <w:rFonts w:ascii="Arial" w:hAnsi="Arial" w:cs="Arial"/>
        </w:rPr>
        <w:t>,</w:t>
      </w:r>
      <w:r w:rsidRPr="00EF0A3E">
        <w:rPr>
          <w:rFonts w:ascii="Arial" w:hAnsi="Arial" w:cs="Arial"/>
        </w:rPr>
        <w:t xml:space="preserve"> no utilizan virus </w:t>
      </w:r>
      <w:r w:rsidR="005915EE">
        <w:rPr>
          <w:rFonts w:ascii="Arial" w:hAnsi="Arial" w:cs="Arial"/>
        </w:rPr>
        <w:t>vivos,</w:t>
      </w:r>
      <w:r w:rsidRPr="00EF0A3E">
        <w:rPr>
          <w:rFonts w:ascii="Arial" w:hAnsi="Arial" w:cs="Arial"/>
        </w:rPr>
        <w:t xml:space="preserve"> con lo cual no habría posibilidad de desarrollarse en el organismo y por otro lado que provoque una recaída de la EM o empeoren los síntomas crónicos de la EM. El riesgo de contraer COVID-19 supera con creces cualquier riesgo de tener una recaída de la EM debido a la vacuna. </w:t>
      </w:r>
      <w:r w:rsidR="005915EE" w:rsidRPr="005915EE">
        <w:rPr>
          <w:rFonts w:ascii="Arial" w:hAnsi="Arial" w:cs="Arial"/>
          <w:b/>
        </w:rPr>
        <w:t xml:space="preserve">Por lo expuesto anteriormente, la recomendación general es que los pacientes con Esclerosis Múltiple deberían vacunarse. Actualmente el plan de vacunación es el mismo de la población general según los lineamientos que indican los organismos gubernamentales, y depende de su edad, actividad laboral, etc. </w:t>
      </w:r>
    </w:p>
    <w:p w14:paraId="0DC3E655" w14:textId="1018C75C" w:rsidR="00020DCA" w:rsidRPr="00EF0A3E" w:rsidRDefault="00020DCA" w:rsidP="00282412">
      <w:pPr>
        <w:jc w:val="both"/>
        <w:rPr>
          <w:rFonts w:ascii="Arial" w:hAnsi="Arial" w:cs="Arial"/>
        </w:rPr>
      </w:pPr>
      <w:r w:rsidRPr="00EF0A3E">
        <w:rPr>
          <w:rFonts w:ascii="Arial" w:hAnsi="Arial" w:cs="Arial"/>
        </w:rPr>
        <w:t>El momento adecuado para recibir la vacuna, depende del tratamient</w:t>
      </w:r>
      <w:r w:rsidR="005915EE">
        <w:rPr>
          <w:rFonts w:ascii="Arial" w:hAnsi="Arial" w:cs="Arial"/>
        </w:rPr>
        <w:t xml:space="preserve">o modificador de la enfermedad </w:t>
      </w:r>
      <w:r w:rsidRPr="00EF0A3E">
        <w:rPr>
          <w:rFonts w:ascii="Arial" w:hAnsi="Arial" w:cs="Arial"/>
        </w:rPr>
        <w:t>que</w:t>
      </w:r>
      <w:r w:rsidR="005915EE">
        <w:rPr>
          <w:rFonts w:ascii="Arial" w:hAnsi="Arial" w:cs="Arial"/>
        </w:rPr>
        <w:t xml:space="preserve"> usted</w:t>
      </w:r>
      <w:r w:rsidRPr="00EF0A3E">
        <w:rPr>
          <w:rFonts w:ascii="Arial" w:hAnsi="Arial" w:cs="Arial"/>
        </w:rPr>
        <w:t xml:space="preserve"> reciba. Esto deberá ser consultado con su médico tratante.</w:t>
      </w:r>
    </w:p>
    <w:p w14:paraId="2F6801A7" w14:textId="1647FAB6" w:rsidR="00020DCA" w:rsidRPr="00EF0A3E" w:rsidRDefault="00020DCA" w:rsidP="00282412">
      <w:pPr>
        <w:jc w:val="both"/>
        <w:rPr>
          <w:rFonts w:ascii="Arial" w:hAnsi="Arial" w:cs="Arial"/>
        </w:rPr>
      </w:pPr>
      <w:r w:rsidRPr="00EF0A3E">
        <w:rPr>
          <w:rFonts w:ascii="Arial" w:hAnsi="Arial" w:cs="Arial"/>
        </w:rPr>
        <w:t>Debemos tener en cuenta que estas vacunas pueden causar efectos secundarios, tales como fiebre o fatiga, y estos p</w:t>
      </w:r>
      <w:r w:rsidR="006D04E1">
        <w:rPr>
          <w:rFonts w:ascii="Arial" w:hAnsi="Arial" w:cs="Arial"/>
        </w:rPr>
        <w:t>ueden empeorar temporalmente sus</w:t>
      </w:r>
      <w:r w:rsidRPr="00EF0A3E">
        <w:rPr>
          <w:rFonts w:ascii="Arial" w:hAnsi="Arial" w:cs="Arial"/>
        </w:rPr>
        <w:t xml:space="preserve"> síntomas de la EM, pero deberían volver a los niveles anteriores una vez que la fiebre haya desaparecido. </w:t>
      </w:r>
    </w:p>
    <w:p w14:paraId="5643A483" w14:textId="340764FE" w:rsidR="00020DCA" w:rsidRDefault="00020DCA" w:rsidP="00282412">
      <w:pPr>
        <w:jc w:val="both"/>
        <w:rPr>
          <w:rFonts w:ascii="Arial" w:hAnsi="Arial" w:cs="Arial"/>
        </w:rPr>
      </w:pPr>
      <w:r w:rsidRPr="00EF0A3E">
        <w:rPr>
          <w:rFonts w:ascii="Arial" w:hAnsi="Arial" w:cs="Arial"/>
        </w:rPr>
        <w:t>Los pacientes con EM deben continuar con</w:t>
      </w:r>
      <w:r w:rsidR="006D04E1">
        <w:rPr>
          <w:rFonts w:ascii="Arial" w:hAnsi="Arial" w:cs="Arial"/>
        </w:rPr>
        <w:t xml:space="preserve"> su tratameiento par</w:t>
      </w:r>
      <w:r w:rsidRPr="00EF0A3E">
        <w:rPr>
          <w:rFonts w:ascii="Arial" w:hAnsi="Arial" w:cs="Arial"/>
        </w:rPr>
        <w:t>a</w:t>
      </w:r>
      <w:r w:rsidR="006D04E1">
        <w:rPr>
          <w:rFonts w:ascii="Arial" w:hAnsi="Arial" w:cs="Arial"/>
        </w:rPr>
        <w:t xml:space="preserve"> la EM</w:t>
      </w:r>
      <w:r w:rsidRPr="00EF0A3E">
        <w:rPr>
          <w:rFonts w:ascii="Arial" w:hAnsi="Arial" w:cs="Arial"/>
        </w:rPr>
        <w:t xml:space="preserve"> menos que su neurólogo </w:t>
      </w:r>
      <w:r w:rsidR="006D04E1">
        <w:rPr>
          <w:rFonts w:ascii="Arial" w:hAnsi="Arial" w:cs="Arial"/>
        </w:rPr>
        <w:t>le indique que lo suspenda o lo</w:t>
      </w:r>
      <w:r w:rsidRPr="00EF0A3E">
        <w:rPr>
          <w:rFonts w:ascii="Arial" w:hAnsi="Arial" w:cs="Arial"/>
        </w:rPr>
        <w:t xml:space="preserve"> retrase. La interrupción repentina de algunos </w:t>
      </w:r>
      <w:r w:rsidR="006D04E1">
        <w:rPr>
          <w:rFonts w:ascii="Arial" w:hAnsi="Arial" w:cs="Arial"/>
        </w:rPr>
        <w:t>fármacos</w:t>
      </w:r>
      <w:r w:rsidRPr="00EF0A3E">
        <w:rPr>
          <w:rFonts w:ascii="Arial" w:hAnsi="Arial" w:cs="Arial"/>
        </w:rPr>
        <w:t xml:space="preserve"> puede causar un empeoramiento severo de la enfermedad. Según los datos de estudios </w:t>
      </w:r>
      <w:r w:rsidR="006D04E1">
        <w:rPr>
          <w:rFonts w:ascii="Arial" w:hAnsi="Arial" w:cs="Arial"/>
        </w:rPr>
        <w:t xml:space="preserve">en </w:t>
      </w:r>
      <w:r w:rsidRPr="00EF0A3E">
        <w:rPr>
          <w:rFonts w:ascii="Arial" w:hAnsi="Arial" w:cs="Arial"/>
        </w:rPr>
        <w:t>otras vacunas</w:t>
      </w:r>
      <w:r w:rsidR="006D04E1">
        <w:rPr>
          <w:rFonts w:ascii="Arial" w:hAnsi="Arial" w:cs="Arial"/>
        </w:rPr>
        <w:t xml:space="preserve">, </w:t>
      </w:r>
      <w:r w:rsidRPr="00EF0A3E">
        <w:rPr>
          <w:rFonts w:ascii="Arial" w:hAnsi="Arial" w:cs="Arial"/>
        </w:rPr>
        <w:t xml:space="preserve">es seguro recibir las vacunas mientras se </w:t>
      </w:r>
      <w:r w:rsidR="006D04E1">
        <w:rPr>
          <w:rFonts w:ascii="Arial" w:hAnsi="Arial" w:cs="Arial"/>
        </w:rPr>
        <w:t xml:space="preserve">continúa cualquier fármaco para la EM. </w:t>
      </w:r>
      <w:r w:rsidRPr="00EF0A3E">
        <w:rPr>
          <w:rFonts w:ascii="Arial" w:hAnsi="Arial" w:cs="Arial"/>
        </w:rPr>
        <w:t>Algun</w:t>
      </w:r>
      <w:r w:rsidR="006D04E1">
        <w:rPr>
          <w:rFonts w:ascii="Arial" w:hAnsi="Arial" w:cs="Arial"/>
        </w:rPr>
        <w:t xml:space="preserve">os de estos tratamientos podrían </w:t>
      </w:r>
      <w:r w:rsidRPr="00EF0A3E">
        <w:rPr>
          <w:rFonts w:ascii="Arial" w:hAnsi="Arial" w:cs="Arial"/>
        </w:rPr>
        <w:t>hacer que la vacuna sea menos efectiva, pero aun así brindará</w:t>
      </w:r>
      <w:r w:rsidR="006D04E1">
        <w:rPr>
          <w:rFonts w:ascii="Arial" w:hAnsi="Arial" w:cs="Arial"/>
        </w:rPr>
        <w:t xml:space="preserve"> cierta protección. Para aquella</w:t>
      </w:r>
      <w:r w:rsidRPr="00EF0A3E">
        <w:rPr>
          <w:rFonts w:ascii="Arial" w:hAnsi="Arial" w:cs="Arial"/>
        </w:rPr>
        <w:t>s</w:t>
      </w:r>
      <w:r w:rsidR="006D04E1">
        <w:rPr>
          <w:rFonts w:ascii="Arial" w:hAnsi="Arial" w:cs="Arial"/>
        </w:rPr>
        <w:t xml:space="preserve"> personas</w:t>
      </w:r>
      <w:r w:rsidRPr="00EF0A3E">
        <w:rPr>
          <w:rFonts w:ascii="Arial" w:hAnsi="Arial" w:cs="Arial"/>
        </w:rPr>
        <w:t xml:space="preserve"> que </w:t>
      </w:r>
      <w:r w:rsidR="006D04E1">
        <w:rPr>
          <w:rFonts w:ascii="Arial" w:hAnsi="Arial" w:cs="Arial"/>
        </w:rPr>
        <w:t>se encuentran en tratamiento con</w:t>
      </w:r>
      <w:r w:rsidRPr="00EF0A3E">
        <w:rPr>
          <w:rFonts w:ascii="Arial" w:hAnsi="Arial" w:cs="Arial"/>
        </w:rPr>
        <w:t xml:space="preserve"> ofatumumab, alemtuzumab, cladribina, ocrelizumab o rituximab, es posible que deba coordinar con su médico tratante  el momento de su vacunación como</w:t>
      </w:r>
      <w:r w:rsidR="006D04E1">
        <w:rPr>
          <w:rFonts w:ascii="Arial" w:hAnsi="Arial" w:cs="Arial"/>
        </w:rPr>
        <w:t xml:space="preserve"> así también</w:t>
      </w:r>
      <w:r w:rsidRPr="00EF0A3E">
        <w:rPr>
          <w:rFonts w:ascii="Arial" w:hAnsi="Arial" w:cs="Arial"/>
        </w:rPr>
        <w:t xml:space="preserve"> el momento de </w:t>
      </w:r>
      <w:r w:rsidR="006D04E1">
        <w:rPr>
          <w:rFonts w:ascii="Arial" w:hAnsi="Arial" w:cs="Arial"/>
        </w:rPr>
        <w:t>aplicación de su tratamiento.</w:t>
      </w:r>
    </w:p>
    <w:p w14:paraId="1ABA36FF" w14:textId="77777777" w:rsidR="00A41079" w:rsidRPr="00EF0A3E" w:rsidRDefault="00A41079" w:rsidP="00282412">
      <w:pPr>
        <w:jc w:val="both"/>
        <w:rPr>
          <w:rFonts w:ascii="Arial" w:hAnsi="Arial" w:cs="Arial"/>
        </w:rPr>
      </w:pPr>
    </w:p>
    <w:p w14:paraId="7C0B144C" w14:textId="75F535E3" w:rsidR="00020DCA" w:rsidRPr="00EF0A3E" w:rsidRDefault="00282412" w:rsidP="00282412">
      <w:pPr>
        <w:jc w:val="both"/>
        <w:rPr>
          <w:rFonts w:ascii="Arial" w:hAnsi="Arial" w:cs="Arial"/>
          <w:b/>
          <w:bCs/>
        </w:rPr>
      </w:pPr>
      <w:r>
        <w:rPr>
          <w:rFonts w:ascii="Arial" w:hAnsi="Arial" w:cs="Arial"/>
        </w:rPr>
        <w:t>6</w:t>
      </w:r>
      <w:r w:rsidR="00020DCA" w:rsidRPr="00EF0A3E">
        <w:rPr>
          <w:rFonts w:ascii="Arial" w:hAnsi="Arial" w:cs="Arial"/>
        </w:rPr>
        <w:t xml:space="preserve">. </w:t>
      </w:r>
      <w:r w:rsidR="00020DCA" w:rsidRPr="00EF0A3E">
        <w:rPr>
          <w:rFonts w:ascii="Arial" w:hAnsi="Arial" w:cs="Arial"/>
          <w:b/>
          <w:bCs/>
        </w:rPr>
        <w:t>Coadministración con otras vacunas</w:t>
      </w:r>
    </w:p>
    <w:p w14:paraId="0DDAC336" w14:textId="2D5BF3F3" w:rsidR="00020DCA" w:rsidRPr="00EF0A3E" w:rsidRDefault="00020DCA" w:rsidP="00282412">
      <w:pPr>
        <w:pStyle w:val="Sinespaciado"/>
        <w:jc w:val="both"/>
        <w:rPr>
          <w:rFonts w:ascii="Arial" w:hAnsi="Arial" w:cs="Arial"/>
        </w:rPr>
      </w:pPr>
      <w:r w:rsidRPr="00EF0A3E">
        <w:rPr>
          <w:rFonts w:ascii="Arial" w:hAnsi="Arial" w:cs="Arial"/>
        </w:rPr>
        <w:t xml:space="preserve">La coadministración de la vacuna </w:t>
      </w:r>
      <w:r w:rsidR="007C1A96" w:rsidRPr="00EF0A3E">
        <w:rPr>
          <w:rFonts w:ascii="Arial" w:hAnsi="Arial" w:cs="Arial"/>
        </w:rPr>
        <w:t xml:space="preserve">contra el SARS-COV-2 (COVID_19) </w:t>
      </w:r>
      <w:r w:rsidRPr="00EF0A3E">
        <w:rPr>
          <w:rFonts w:ascii="Arial" w:hAnsi="Arial" w:cs="Arial"/>
        </w:rPr>
        <w:t>con otras vacunas del Calendario Nacional no ha sido evaluada.</w:t>
      </w:r>
      <w:r w:rsidR="006D04E1">
        <w:rPr>
          <w:rFonts w:ascii="Arial" w:hAnsi="Arial" w:cs="Arial"/>
        </w:rPr>
        <w:t xml:space="preserve"> </w:t>
      </w:r>
      <w:r w:rsidRPr="00EF0A3E">
        <w:rPr>
          <w:rFonts w:ascii="Arial" w:hAnsi="Arial" w:cs="Arial"/>
        </w:rPr>
        <w:t>Por este motivo, y hasta tanto se tenga más información al respecto, se recomienda respetar un intervalo de 4 semanas con la aplicación de otras vacunas.</w:t>
      </w:r>
    </w:p>
    <w:p w14:paraId="6A6E4260" w14:textId="77777777" w:rsidR="00BD3CC3" w:rsidRDefault="00BD3CC3" w:rsidP="00282412">
      <w:pPr>
        <w:pStyle w:val="Sinespaciado"/>
        <w:jc w:val="both"/>
        <w:rPr>
          <w:rFonts w:ascii="Arial" w:hAnsi="Arial" w:cs="Arial"/>
        </w:rPr>
      </w:pPr>
    </w:p>
    <w:p w14:paraId="3BAA7D7B" w14:textId="77777777" w:rsidR="006D04E1" w:rsidRPr="00EF0A3E" w:rsidRDefault="006D04E1" w:rsidP="00282412">
      <w:pPr>
        <w:pStyle w:val="Sinespaciado"/>
        <w:jc w:val="both"/>
        <w:rPr>
          <w:rFonts w:ascii="Arial" w:hAnsi="Arial" w:cs="Arial"/>
        </w:rPr>
      </w:pPr>
    </w:p>
    <w:p w14:paraId="22F552F7" w14:textId="77777777" w:rsidR="00BD3CC3" w:rsidRPr="00EF0A3E" w:rsidRDefault="00BD3CC3" w:rsidP="00282412">
      <w:pPr>
        <w:pStyle w:val="Sinespaciado"/>
        <w:jc w:val="both"/>
        <w:rPr>
          <w:rFonts w:ascii="Arial" w:hAnsi="Arial" w:cs="Arial"/>
          <w:b/>
          <w:bCs/>
        </w:rPr>
      </w:pPr>
      <w:r w:rsidRPr="00EF0A3E">
        <w:rPr>
          <w:rFonts w:ascii="Arial" w:hAnsi="Arial" w:cs="Arial"/>
          <w:b/>
          <w:bCs/>
        </w:rPr>
        <w:t>COMENTARIO FINAL</w:t>
      </w:r>
    </w:p>
    <w:p w14:paraId="1CFC8E57" w14:textId="603E9804" w:rsidR="00EF0A3E" w:rsidRPr="00EF0A3E" w:rsidRDefault="006D04E1" w:rsidP="00282412">
      <w:pPr>
        <w:pStyle w:val="Sinespaciado"/>
        <w:jc w:val="both"/>
        <w:rPr>
          <w:rFonts w:ascii="Arial" w:hAnsi="Arial" w:cs="Arial"/>
          <w:color w:val="000000"/>
          <w:shd w:val="clear" w:color="auto" w:fill="FFFFFF"/>
        </w:rPr>
      </w:pPr>
      <w:r>
        <w:rPr>
          <w:rFonts w:ascii="Arial" w:hAnsi="Arial" w:cs="Arial"/>
        </w:rPr>
        <w:t xml:space="preserve">Más allá </w:t>
      </w:r>
      <w:r w:rsidR="00BD3CC3" w:rsidRPr="00EF0A3E">
        <w:rPr>
          <w:rFonts w:ascii="Arial" w:hAnsi="Arial" w:cs="Arial"/>
        </w:rPr>
        <w:t xml:space="preserve">de lo expresado previamente, tenga en cuenta que </w:t>
      </w:r>
      <w:r w:rsidR="00BD3CC3" w:rsidRPr="00EF0A3E">
        <w:rPr>
          <w:rFonts w:ascii="Arial" w:hAnsi="Arial" w:cs="Arial"/>
          <w:color w:val="000000"/>
          <w:shd w:val="clear" w:color="auto" w:fill="FFFFFF"/>
        </w:rPr>
        <w:t>estas recomendaciones pretenden ser una guía</w:t>
      </w:r>
      <w:r w:rsidR="00EF0A3E" w:rsidRPr="00EF0A3E">
        <w:rPr>
          <w:rFonts w:ascii="Arial" w:hAnsi="Arial" w:cs="Arial"/>
          <w:color w:val="000000"/>
          <w:shd w:val="clear" w:color="auto" w:fill="FFFFFF"/>
        </w:rPr>
        <w:t>. E</w:t>
      </w:r>
      <w:r w:rsidR="00BD3CC3" w:rsidRPr="00EF0A3E">
        <w:rPr>
          <w:rFonts w:ascii="Arial" w:hAnsi="Arial" w:cs="Arial"/>
          <w:color w:val="000000"/>
          <w:shd w:val="clear" w:color="auto" w:fill="FFFFFF"/>
        </w:rPr>
        <w:t>n ningún mome</w:t>
      </w:r>
      <w:r>
        <w:rPr>
          <w:rFonts w:ascii="Arial" w:hAnsi="Arial" w:cs="Arial"/>
          <w:color w:val="000000"/>
          <w:shd w:val="clear" w:color="auto" w:fill="FFFFFF"/>
        </w:rPr>
        <w:t>nto reemplaza el consejo de su n</w:t>
      </w:r>
      <w:r w:rsidR="00BD3CC3" w:rsidRPr="00EF0A3E">
        <w:rPr>
          <w:rFonts w:ascii="Arial" w:hAnsi="Arial" w:cs="Arial"/>
          <w:color w:val="000000"/>
          <w:shd w:val="clear" w:color="auto" w:fill="FFFFFF"/>
        </w:rPr>
        <w:t xml:space="preserve">eurólogo tratante, con </w:t>
      </w:r>
      <w:r w:rsidR="00BB46FF" w:rsidRPr="00EF0A3E">
        <w:rPr>
          <w:rFonts w:ascii="Arial" w:hAnsi="Arial" w:cs="Arial"/>
          <w:color w:val="000000"/>
          <w:shd w:val="clear" w:color="auto" w:fill="FFFFFF"/>
        </w:rPr>
        <w:t>quien debe</w:t>
      </w:r>
      <w:r w:rsidR="00BD3CC3" w:rsidRPr="00EF0A3E">
        <w:rPr>
          <w:rFonts w:ascii="Arial" w:hAnsi="Arial" w:cs="Arial"/>
          <w:color w:val="000000"/>
          <w:shd w:val="clear" w:color="auto" w:fill="FFFFFF"/>
        </w:rPr>
        <w:t xml:space="preserve"> conversar sobre el tema, </w:t>
      </w:r>
      <w:r>
        <w:rPr>
          <w:rFonts w:ascii="Arial" w:hAnsi="Arial" w:cs="Arial"/>
          <w:color w:val="000000"/>
          <w:shd w:val="clear" w:color="auto" w:fill="FFFFFF"/>
        </w:rPr>
        <w:t xml:space="preserve">ya </w:t>
      </w:r>
      <w:r w:rsidR="00BD3CC3" w:rsidRPr="00EF0A3E">
        <w:rPr>
          <w:rFonts w:ascii="Arial" w:hAnsi="Arial" w:cs="Arial"/>
          <w:color w:val="000000"/>
          <w:shd w:val="clear" w:color="auto" w:fill="FFFFFF"/>
        </w:rPr>
        <w:t xml:space="preserve">que es quien conoce en detalle su historia clínica (si tiene o no </w:t>
      </w:r>
      <w:r w:rsidR="00BB46FF" w:rsidRPr="00EF0A3E">
        <w:rPr>
          <w:rFonts w:ascii="Arial" w:hAnsi="Arial" w:cs="Arial"/>
          <w:color w:val="000000"/>
          <w:shd w:val="clear" w:color="auto" w:fill="FFFFFF"/>
        </w:rPr>
        <w:t>otras enfermedades</w:t>
      </w:r>
      <w:r w:rsidR="00BD3CC3" w:rsidRPr="00EF0A3E">
        <w:rPr>
          <w:rFonts w:ascii="Arial" w:hAnsi="Arial" w:cs="Arial"/>
          <w:color w:val="000000"/>
          <w:shd w:val="clear" w:color="auto" w:fill="FFFFFF"/>
        </w:rPr>
        <w:t xml:space="preserve">, tipo de tratamientos que recibe, etc), y le podrá dar </w:t>
      </w:r>
      <w:r w:rsidR="007C1A96" w:rsidRPr="00EF0A3E">
        <w:rPr>
          <w:rFonts w:ascii="Arial" w:hAnsi="Arial" w:cs="Arial"/>
          <w:color w:val="000000"/>
          <w:shd w:val="clear" w:color="auto" w:fill="FFFFFF"/>
        </w:rPr>
        <w:t>un</w:t>
      </w:r>
      <w:r w:rsidR="00BD3CC3" w:rsidRPr="00EF0A3E">
        <w:rPr>
          <w:rFonts w:ascii="Arial" w:hAnsi="Arial" w:cs="Arial"/>
          <w:color w:val="000000"/>
          <w:shd w:val="clear" w:color="auto" w:fill="FFFFFF"/>
        </w:rPr>
        <w:t xml:space="preserve"> consejo </w:t>
      </w:r>
      <w:r w:rsidR="007C1A96" w:rsidRPr="00EF0A3E">
        <w:rPr>
          <w:rFonts w:ascii="Arial" w:hAnsi="Arial" w:cs="Arial"/>
          <w:color w:val="000000"/>
          <w:shd w:val="clear" w:color="auto" w:fill="FFFFFF"/>
        </w:rPr>
        <w:t>personalizado</w:t>
      </w:r>
      <w:r w:rsidR="00BB46FF" w:rsidRPr="00EF0A3E">
        <w:rPr>
          <w:rFonts w:ascii="Arial" w:hAnsi="Arial" w:cs="Arial"/>
          <w:color w:val="000000"/>
          <w:shd w:val="clear" w:color="auto" w:fill="FFFFFF"/>
        </w:rPr>
        <w:t xml:space="preserve">. </w:t>
      </w:r>
      <w:r w:rsidR="00EF0A3E" w:rsidRPr="00EF0A3E">
        <w:rPr>
          <w:rFonts w:ascii="Arial" w:hAnsi="Arial" w:cs="Arial"/>
          <w:color w:val="000000"/>
          <w:shd w:val="clear" w:color="auto" w:fill="FFFFFF"/>
        </w:rPr>
        <w:t>A</w:t>
      </w:r>
      <w:r w:rsidR="00BB46FF" w:rsidRPr="00EF0A3E">
        <w:rPr>
          <w:rFonts w:ascii="Arial" w:hAnsi="Arial" w:cs="Arial"/>
          <w:color w:val="000000"/>
          <w:shd w:val="clear" w:color="auto" w:fill="FFFFFF"/>
        </w:rPr>
        <w:t>demás determinar</w:t>
      </w:r>
      <w:r w:rsidR="007C1A96" w:rsidRPr="00EF0A3E">
        <w:rPr>
          <w:rFonts w:ascii="Arial" w:hAnsi="Arial" w:cs="Arial"/>
          <w:color w:val="000000"/>
          <w:shd w:val="clear" w:color="auto" w:fill="FFFFFF"/>
        </w:rPr>
        <w:t>á</w:t>
      </w:r>
      <w:r w:rsidR="00BB46FF" w:rsidRPr="00EF0A3E">
        <w:rPr>
          <w:rFonts w:ascii="Arial" w:hAnsi="Arial" w:cs="Arial"/>
          <w:color w:val="000000"/>
          <w:shd w:val="clear" w:color="auto" w:fill="FFFFFF"/>
        </w:rPr>
        <w:t xml:space="preserve"> el momento más oportuno para la vacunación </w:t>
      </w:r>
    </w:p>
    <w:p w14:paraId="38D2A2A9" w14:textId="395F7952" w:rsidR="00282412" w:rsidRDefault="00EF0A3E" w:rsidP="00282412">
      <w:pPr>
        <w:pStyle w:val="Sinespaciado"/>
        <w:jc w:val="both"/>
        <w:rPr>
          <w:rFonts w:ascii="Arial" w:hAnsi="Arial" w:cs="Arial"/>
          <w:color w:val="000000"/>
          <w:shd w:val="clear" w:color="auto" w:fill="FFFFFF"/>
        </w:rPr>
      </w:pPr>
      <w:r w:rsidRPr="00EF0A3E">
        <w:rPr>
          <w:rFonts w:ascii="Arial" w:hAnsi="Arial" w:cs="Arial"/>
          <w:color w:val="000000"/>
          <w:shd w:val="clear" w:color="auto" w:fill="FFFFFF"/>
        </w:rPr>
        <w:t>Asimismo,</w:t>
      </w:r>
      <w:r w:rsidR="00BD3CC3" w:rsidRPr="00EF0A3E">
        <w:rPr>
          <w:rFonts w:ascii="Arial" w:hAnsi="Arial" w:cs="Arial"/>
          <w:color w:val="000000"/>
          <w:shd w:val="clear" w:color="auto" w:fill="FFFFFF"/>
        </w:rPr>
        <w:t xml:space="preserve"> se debe tener en cuenta que estas guías </w:t>
      </w:r>
      <w:r w:rsidR="006D04E1">
        <w:rPr>
          <w:rFonts w:ascii="Arial" w:hAnsi="Arial" w:cs="Arial"/>
          <w:color w:val="000000"/>
          <w:shd w:val="clear" w:color="auto" w:fill="FFFFFF"/>
        </w:rPr>
        <w:t xml:space="preserve">son dinámicas y </w:t>
      </w:r>
      <w:r w:rsidR="00BD3CC3" w:rsidRPr="00EF0A3E">
        <w:rPr>
          <w:rFonts w:ascii="Arial" w:hAnsi="Arial" w:cs="Arial"/>
          <w:color w:val="000000"/>
          <w:shd w:val="clear" w:color="auto" w:fill="FFFFFF"/>
        </w:rPr>
        <w:t>pueden modificarse a partir de nuevos conocimientos adquiridos sobre la enfermedad.</w:t>
      </w:r>
    </w:p>
    <w:p w14:paraId="54DC0A6C" w14:textId="38C45D5D" w:rsidR="007C1A96" w:rsidRDefault="007C1A96" w:rsidP="006D04E1">
      <w:pPr>
        <w:pStyle w:val="Sinespaciado"/>
        <w:jc w:val="both"/>
        <w:rPr>
          <w:rFonts w:ascii="Arial" w:hAnsi="Arial" w:cs="Arial"/>
          <w:color w:val="000000"/>
          <w:shd w:val="clear" w:color="auto" w:fill="FFFFFF"/>
        </w:rPr>
      </w:pPr>
      <w:r w:rsidRPr="00EF0A3E">
        <w:rPr>
          <w:rFonts w:ascii="Arial" w:hAnsi="Arial" w:cs="Arial"/>
          <w:color w:val="000000"/>
          <w:shd w:val="clear" w:color="auto" w:fill="FFFFFF"/>
        </w:rPr>
        <w:t xml:space="preserve">Por </w:t>
      </w:r>
      <w:r w:rsidR="00EF0A3E" w:rsidRPr="00EF0A3E">
        <w:rPr>
          <w:rFonts w:ascii="Arial" w:hAnsi="Arial" w:cs="Arial"/>
          <w:color w:val="000000"/>
          <w:shd w:val="clear" w:color="auto" w:fill="FFFFFF"/>
        </w:rPr>
        <w:t>último,</w:t>
      </w:r>
      <w:r w:rsidRPr="00EF0A3E">
        <w:rPr>
          <w:rFonts w:ascii="Arial" w:hAnsi="Arial" w:cs="Arial"/>
          <w:color w:val="000000"/>
          <w:shd w:val="clear" w:color="auto" w:fill="FFFFFF"/>
        </w:rPr>
        <w:t xml:space="preserve"> s</w:t>
      </w:r>
      <w:r w:rsidR="00BD3CC3" w:rsidRPr="00EF0A3E">
        <w:rPr>
          <w:rFonts w:ascii="Arial" w:hAnsi="Arial" w:cs="Arial"/>
          <w:color w:val="000000"/>
          <w:shd w:val="clear" w:color="auto" w:fill="FFFFFF"/>
        </w:rPr>
        <w:t>e aclara que la única vía de acceso a la vacunación es a través de organismos gubernamentales, conforme inscripción en el registro correspondiente</w:t>
      </w:r>
      <w:r w:rsidR="006D04E1">
        <w:rPr>
          <w:rFonts w:ascii="Arial" w:hAnsi="Arial" w:cs="Arial"/>
          <w:color w:val="000000"/>
          <w:shd w:val="clear" w:color="auto" w:fill="FFFFFF"/>
        </w:rPr>
        <w:t>.</w:t>
      </w:r>
    </w:p>
    <w:p w14:paraId="5C5ACC7C" w14:textId="77777777" w:rsidR="006D04E1" w:rsidRDefault="006D04E1" w:rsidP="006D04E1">
      <w:pPr>
        <w:pStyle w:val="Sinespaciado"/>
        <w:jc w:val="both"/>
        <w:rPr>
          <w:rFonts w:ascii="Arial" w:hAnsi="Arial" w:cs="Arial"/>
          <w:color w:val="000000"/>
          <w:shd w:val="clear" w:color="auto" w:fill="FFFFFF"/>
        </w:rPr>
      </w:pPr>
    </w:p>
    <w:p w14:paraId="7E450456" w14:textId="77777777" w:rsidR="006D04E1" w:rsidRPr="00EF0A3E" w:rsidRDefault="006D04E1" w:rsidP="006D04E1">
      <w:pPr>
        <w:pStyle w:val="Sinespaciado"/>
        <w:jc w:val="both"/>
        <w:rPr>
          <w:rFonts w:ascii="Arial" w:hAnsi="Arial" w:cs="Arial"/>
        </w:rPr>
      </w:pPr>
    </w:p>
    <w:p w14:paraId="1888AB4D" w14:textId="77777777" w:rsidR="007C1A96" w:rsidRPr="00EF0A3E" w:rsidRDefault="007C1A96" w:rsidP="00282412">
      <w:pPr>
        <w:jc w:val="both"/>
        <w:rPr>
          <w:rFonts w:ascii="Arial" w:hAnsi="Arial" w:cs="Arial"/>
        </w:rPr>
      </w:pPr>
    </w:p>
    <w:p w14:paraId="4E206930" w14:textId="6A559BC5" w:rsidR="00020DCA" w:rsidRPr="00B35570" w:rsidRDefault="00020DCA" w:rsidP="00282412">
      <w:pPr>
        <w:jc w:val="both"/>
        <w:rPr>
          <w:rFonts w:ascii="Arial" w:hAnsi="Arial" w:cs="Arial"/>
          <w:b/>
        </w:rPr>
      </w:pPr>
      <w:bookmarkStart w:id="0" w:name="_GoBack"/>
      <w:r w:rsidRPr="00B35570">
        <w:rPr>
          <w:rFonts w:ascii="Arial" w:hAnsi="Arial" w:cs="Arial"/>
          <w:b/>
        </w:rPr>
        <w:lastRenderedPageBreak/>
        <w:t>Bibliografía</w:t>
      </w:r>
    </w:p>
    <w:bookmarkEnd w:id="0"/>
    <w:p w14:paraId="4C702377" w14:textId="77777777" w:rsidR="00020DCA" w:rsidRPr="00EF0A3E" w:rsidRDefault="00020DCA" w:rsidP="00282412">
      <w:pPr>
        <w:pStyle w:val="Sinespaciado"/>
        <w:jc w:val="both"/>
        <w:rPr>
          <w:rFonts w:ascii="Arial" w:hAnsi="Arial" w:cs="Arial"/>
        </w:rPr>
      </w:pPr>
      <w:r w:rsidRPr="00EF0A3E">
        <w:rPr>
          <w:rFonts w:ascii="Arial" w:hAnsi="Arial" w:cs="Arial"/>
        </w:rPr>
        <w:t>1.</w:t>
      </w:r>
      <w:r w:rsidRPr="00EF0A3E">
        <w:rPr>
          <w:rFonts w:ascii="Arial" w:hAnsi="Arial" w:cs="Arial"/>
        </w:rPr>
        <w:tab/>
        <w:t>Capacitación vacuna contra el SARS-COV-2 COVID 19. Lineamientos de vacunación Sputnik V. Programa de inmunizaciones. Dirección general de atención primaria. Ministerio de Saludos Gobierno Ciudad de Buenos Aires.</w:t>
      </w:r>
    </w:p>
    <w:p w14:paraId="050D5B95" w14:textId="77777777" w:rsidR="00020DCA" w:rsidRPr="00D42791" w:rsidRDefault="00020DCA" w:rsidP="00282412">
      <w:pPr>
        <w:pStyle w:val="Sinespaciado"/>
        <w:jc w:val="both"/>
        <w:rPr>
          <w:rFonts w:ascii="Arial" w:hAnsi="Arial" w:cs="Arial"/>
          <w:lang w:val="en-US"/>
        </w:rPr>
      </w:pPr>
      <w:r w:rsidRPr="00EF0A3E">
        <w:rPr>
          <w:rFonts w:ascii="Arial" w:hAnsi="Arial" w:cs="Arial"/>
        </w:rPr>
        <w:t>2.</w:t>
      </w:r>
      <w:r w:rsidRPr="00EF0A3E">
        <w:rPr>
          <w:rFonts w:ascii="Arial" w:hAnsi="Arial" w:cs="Arial"/>
        </w:rPr>
        <w:tab/>
        <w:t xml:space="preserve">Logunov D.Y., Dolzhikova I.V, Shcheblyakov D.V., et al. </w:t>
      </w:r>
      <w:r w:rsidRPr="00D42791">
        <w:rPr>
          <w:rFonts w:ascii="Arial" w:hAnsi="Arial" w:cs="Arial"/>
          <w:lang w:val="en-US"/>
        </w:rPr>
        <w:t xml:space="preserve">Safety and efficacy of an rAd26 and rAd5 vector-based heterologous prime-boost COVID-19 vaccine: an interim analysis of a </w:t>
      </w:r>
      <w:proofErr w:type="spellStart"/>
      <w:r w:rsidRPr="00D42791">
        <w:rPr>
          <w:rFonts w:ascii="Arial" w:hAnsi="Arial" w:cs="Arial"/>
          <w:lang w:val="en-US"/>
        </w:rPr>
        <w:t>randomised</w:t>
      </w:r>
      <w:proofErr w:type="spellEnd"/>
      <w:r w:rsidRPr="00D42791">
        <w:rPr>
          <w:rFonts w:ascii="Arial" w:hAnsi="Arial" w:cs="Arial"/>
          <w:lang w:val="en-US"/>
        </w:rPr>
        <w:t xml:space="preserve"> controlled phase 3 trial in Russia. The Lancet. Published online February 2, 2021. DOI: 10.1016/S0140-6736(21)00234-8</w:t>
      </w:r>
    </w:p>
    <w:p w14:paraId="6C7F2450" w14:textId="77777777" w:rsidR="00020DCA" w:rsidRPr="00EF0A3E" w:rsidRDefault="00020DCA" w:rsidP="00282412">
      <w:pPr>
        <w:pStyle w:val="Sinespaciado"/>
        <w:jc w:val="both"/>
        <w:rPr>
          <w:rFonts w:ascii="Arial" w:hAnsi="Arial" w:cs="Arial"/>
        </w:rPr>
      </w:pPr>
      <w:r w:rsidRPr="00D42791">
        <w:rPr>
          <w:rFonts w:ascii="Arial" w:hAnsi="Arial" w:cs="Arial"/>
          <w:lang w:val="en-US"/>
        </w:rPr>
        <w:t>3.</w:t>
      </w:r>
      <w:r w:rsidRPr="00D42791">
        <w:rPr>
          <w:rFonts w:ascii="Arial" w:hAnsi="Arial" w:cs="Arial"/>
          <w:lang w:val="en-US"/>
        </w:rPr>
        <w:tab/>
        <w:t xml:space="preserve">Polly Roy I.J. Sputnik V COVID-19 vaccine candidate appears safe and effective. </w:t>
      </w:r>
      <w:r w:rsidRPr="00EF0A3E">
        <w:rPr>
          <w:rFonts w:ascii="Arial" w:hAnsi="Arial" w:cs="Arial"/>
        </w:rPr>
        <w:t>The Lancet. Published online February 2, 2021.DOI: 10.1016/S0140-6736(21)00191-4</w:t>
      </w:r>
    </w:p>
    <w:p w14:paraId="64A11250" w14:textId="77777777" w:rsidR="00020DCA" w:rsidRPr="00EF0A3E" w:rsidRDefault="00020DCA" w:rsidP="00282412">
      <w:pPr>
        <w:pStyle w:val="Sinespaciado"/>
        <w:jc w:val="both"/>
        <w:rPr>
          <w:rFonts w:ascii="Arial" w:hAnsi="Arial" w:cs="Arial"/>
        </w:rPr>
      </w:pPr>
      <w:r w:rsidRPr="00EF0A3E">
        <w:rPr>
          <w:rFonts w:ascii="Arial" w:hAnsi="Arial" w:cs="Arial"/>
        </w:rPr>
        <w:t>4.</w:t>
      </w:r>
      <w:r w:rsidRPr="00EF0A3E">
        <w:rPr>
          <w:rFonts w:ascii="Arial" w:hAnsi="Arial" w:cs="Arial"/>
        </w:rPr>
        <w:tab/>
        <w:t>Recomendaciones de MSIF: ¨La EM, el coronavirus y las vacunas: consejo mundial actualizado¨ Versión 4 de febrero 2021. https://www.msif.org/news/2020/02/10/the-coronavirus-and-ms-what-you-need-to-know/</w:t>
      </w:r>
    </w:p>
    <w:p w14:paraId="12486DA4" w14:textId="77777777" w:rsidR="00126FD2" w:rsidRPr="00EF0A3E" w:rsidRDefault="00126FD2" w:rsidP="00282412">
      <w:pPr>
        <w:pStyle w:val="Sinespaciado"/>
        <w:jc w:val="both"/>
        <w:rPr>
          <w:rFonts w:ascii="Arial" w:hAnsi="Arial" w:cs="Arial"/>
        </w:rPr>
      </w:pPr>
    </w:p>
    <w:sectPr w:rsidR="00126FD2" w:rsidRPr="00EF0A3E" w:rsidSect="006118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F141A"/>
    <w:multiLevelType w:val="hybridMultilevel"/>
    <w:tmpl w:val="E01C4B54"/>
    <w:lvl w:ilvl="0" w:tplc="2C0A0001">
      <w:start w:val="1"/>
      <w:numFmt w:val="bullet"/>
      <w:lvlText w:val=""/>
      <w:lvlJc w:val="left"/>
      <w:pPr>
        <w:ind w:left="1070" w:hanging="71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6D32E5A"/>
    <w:multiLevelType w:val="hybridMultilevel"/>
    <w:tmpl w:val="292008AC"/>
    <w:lvl w:ilvl="0" w:tplc="074C48DA">
      <w:numFmt w:val="bullet"/>
      <w:lvlText w:val="•"/>
      <w:lvlJc w:val="left"/>
      <w:pPr>
        <w:ind w:left="1070" w:hanging="71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8427FF7"/>
    <w:multiLevelType w:val="hybridMultilevel"/>
    <w:tmpl w:val="1736E6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CA"/>
    <w:rsid w:val="00020DCA"/>
    <w:rsid w:val="00126FD2"/>
    <w:rsid w:val="00282412"/>
    <w:rsid w:val="002F32D8"/>
    <w:rsid w:val="00366463"/>
    <w:rsid w:val="005915EE"/>
    <w:rsid w:val="005A07DA"/>
    <w:rsid w:val="00611883"/>
    <w:rsid w:val="006D04E1"/>
    <w:rsid w:val="007C1A96"/>
    <w:rsid w:val="0094019B"/>
    <w:rsid w:val="00A41079"/>
    <w:rsid w:val="00B35570"/>
    <w:rsid w:val="00BB46FF"/>
    <w:rsid w:val="00BD3CC3"/>
    <w:rsid w:val="00D42791"/>
    <w:rsid w:val="00D55DE8"/>
    <w:rsid w:val="00EF0A3E"/>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E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0DCA"/>
    <w:pPr>
      <w:spacing w:after="0" w:line="240" w:lineRule="auto"/>
    </w:pPr>
  </w:style>
  <w:style w:type="paragraph" w:styleId="Textodeglobo">
    <w:name w:val="Balloon Text"/>
    <w:basedOn w:val="Normal"/>
    <w:link w:val="TextodegloboCar"/>
    <w:uiPriority w:val="99"/>
    <w:semiHidden/>
    <w:unhideWhenUsed/>
    <w:rsid w:val="002F32D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32D8"/>
    <w:rPr>
      <w:rFonts w:ascii="Lucida Grande" w:hAnsi="Lucida Grande" w:cs="Lucida Grande"/>
      <w:sz w:val="18"/>
      <w:szCs w:val="18"/>
    </w:rPr>
  </w:style>
  <w:style w:type="paragraph" w:styleId="Prrafodelista">
    <w:name w:val="List Paragraph"/>
    <w:basedOn w:val="Normal"/>
    <w:uiPriority w:val="34"/>
    <w:qFormat/>
    <w:rsid w:val="002824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0DCA"/>
    <w:pPr>
      <w:spacing w:after="0" w:line="240" w:lineRule="auto"/>
    </w:pPr>
  </w:style>
  <w:style w:type="paragraph" w:styleId="Textodeglobo">
    <w:name w:val="Balloon Text"/>
    <w:basedOn w:val="Normal"/>
    <w:link w:val="TextodegloboCar"/>
    <w:uiPriority w:val="99"/>
    <w:semiHidden/>
    <w:unhideWhenUsed/>
    <w:rsid w:val="002F32D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32D8"/>
    <w:rPr>
      <w:rFonts w:ascii="Lucida Grande" w:hAnsi="Lucida Grande" w:cs="Lucida Grande"/>
      <w:sz w:val="18"/>
      <w:szCs w:val="18"/>
    </w:rPr>
  </w:style>
  <w:style w:type="paragraph" w:styleId="Prrafodelista">
    <w:name w:val="List Paragraph"/>
    <w:basedOn w:val="Normal"/>
    <w:uiPriority w:val="34"/>
    <w:qFormat/>
    <w:rsid w:val="0028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7400</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Martinez</dc:creator>
  <cp:lastModifiedBy>fatima pagani</cp:lastModifiedBy>
  <cp:revision>3</cp:revision>
  <dcterms:created xsi:type="dcterms:W3CDTF">2021-02-26T00:51:00Z</dcterms:created>
  <dcterms:modified xsi:type="dcterms:W3CDTF">2021-02-26T00:51:00Z</dcterms:modified>
</cp:coreProperties>
</file>